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E3" w:rsidRDefault="005E0AE3">
      <w:pPr>
        <w:spacing w:line="360" w:lineRule="auto"/>
        <w:jc w:val="center"/>
        <w:rPr>
          <w:b/>
        </w:rPr>
      </w:pPr>
    </w:p>
    <w:p w:rsidR="005E0AE3" w:rsidRDefault="005E0AE3">
      <w:pPr>
        <w:spacing w:line="360" w:lineRule="auto"/>
        <w:jc w:val="center"/>
        <w:rPr>
          <w:b/>
        </w:rPr>
      </w:pPr>
    </w:p>
    <w:p w:rsidR="005E0AE3" w:rsidRDefault="005E0AE3">
      <w:pPr>
        <w:spacing w:line="360" w:lineRule="auto"/>
        <w:jc w:val="center"/>
        <w:rPr>
          <w:b/>
        </w:rPr>
      </w:pPr>
    </w:p>
    <w:p w:rsidR="005E0AE3" w:rsidRDefault="005E0AE3">
      <w:pPr>
        <w:spacing w:line="360" w:lineRule="auto"/>
        <w:jc w:val="center"/>
        <w:rPr>
          <w:b/>
        </w:rPr>
      </w:pPr>
    </w:p>
    <w:p w:rsidR="005E0AE3" w:rsidRDefault="005E0AE3">
      <w:pPr>
        <w:spacing w:line="360" w:lineRule="auto"/>
        <w:jc w:val="center"/>
        <w:rPr>
          <w:b/>
        </w:rPr>
      </w:pPr>
    </w:p>
    <w:p w:rsidR="005E0AE3" w:rsidRDefault="005E0AE3">
      <w:pPr>
        <w:spacing w:line="360" w:lineRule="auto"/>
        <w:jc w:val="center"/>
        <w:rPr>
          <w:b/>
        </w:rPr>
      </w:pPr>
    </w:p>
    <w:p w:rsidR="005E0AE3" w:rsidRDefault="005E0AE3">
      <w:pPr>
        <w:spacing w:line="360" w:lineRule="auto"/>
        <w:jc w:val="center"/>
        <w:rPr>
          <w:b/>
        </w:rPr>
      </w:pPr>
    </w:p>
    <w:p w:rsidR="005E0AE3" w:rsidRDefault="005E0AE3">
      <w:pPr>
        <w:spacing w:line="360" w:lineRule="auto"/>
        <w:jc w:val="center"/>
        <w:rPr>
          <w:b/>
        </w:rPr>
      </w:pPr>
    </w:p>
    <w:p w:rsidR="005E0AE3" w:rsidRDefault="005E0AE3">
      <w:pPr>
        <w:spacing w:line="360" w:lineRule="auto"/>
        <w:jc w:val="center"/>
        <w:rPr>
          <w:b/>
        </w:rPr>
      </w:pPr>
    </w:p>
    <w:p w:rsidR="005E0AE3" w:rsidRDefault="005E0AE3">
      <w:pPr>
        <w:spacing w:line="360" w:lineRule="auto"/>
        <w:jc w:val="center"/>
        <w:rPr>
          <w:b/>
        </w:rPr>
      </w:pPr>
    </w:p>
    <w:p w:rsidR="005E0AE3" w:rsidRDefault="005E0AE3">
      <w:pPr>
        <w:spacing w:line="360" w:lineRule="auto"/>
        <w:jc w:val="center"/>
        <w:rPr>
          <w:b/>
        </w:rPr>
      </w:pPr>
      <w:r>
        <w:rPr>
          <w:b/>
        </w:rPr>
        <w:t xml:space="preserve">Análise da variabilidade genética </w:t>
      </w:r>
      <w:r w:rsidR="000D77CA">
        <w:rPr>
          <w:b/>
        </w:rPr>
        <w:t>de acessos</w:t>
      </w:r>
      <w:r>
        <w:rPr>
          <w:b/>
        </w:rPr>
        <w:t xml:space="preserve"> de amendoim (</w:t>
      </w:r>
      <w:r>
        <w:rPr>
          <w:b/>
          <w:i/>
        </w:rPr>
        <w:t>Arachis hypogaea</w:t>
      </w:r>
      <w:r w:rsidR="000D77CA">
        <w:rPr>
          <w:b/>
        </w:rPr>
        <w:t xml:space="preserve"> L.) </w:t>
      </w:r>
      <w:r w:rsidR="00687442">
        <w:rPr>
          <w:b/>
        </w:rPr>
        <w:t>utilizando</w:t>
      </w:r>
      <w:r w:rsidR="000D77CA">
        <w:rPr>
          <w:b/>
        </w:rPr>
        <w:t xml:space="preserve"> </w:t>
      </w:r>
      <w:r>
        <w:rPr>
          <w:b/>
        </w:rPr>
        <w:t>marcadores microssatélites</w:t>
      </w:r>
      <w:r w:rsidR="000D77CA">
        <w:rPr>
          <w:b/>
        </w:rPr>
        <w:t xml:space="preserve"> </w:t>
      </w:r>
      <w:r w:rsidR="00687442">
        <w:rPr>
          <w:b/>
        </w:rPr>
        <w:t>com detecção fluorescente</w:t>
      </w:r>
      <w:r>
        <w:rPr>
          <w:b/>
        </w:rPr>
        <w:t>.</w:t>
      </w:r>
    </w:p>
    <w:p w:rsidR="005E0AE3" w:rsidRDefault="005E0AE3">
      <w:pPr>
        <w:spacing w:line="360" w:lineRule="auto"/>
        <w:jc w:val="center"/>
        <w:rPr>
          <w:b/>
        </w:rPr>
      </w:pPr>
    </w:p>
    <w:p w:rsidR="005E0AE3" w:rsidRDefault="005E0AE3">
      <w:pPr>
        <w:spacing w:line="360" w:lineRule="auto"/>
      </w:pPr>
    </w:p>
    <w:p w:rsidR="005E0AE3" w:rsidRDefault="005E0AE3">
      <w:pPr>
        <w:spacing w:line="360" w:lineRule="auto"/>
      </w:pPr>
    </w:p>
    <w:p w:rsidR="005E0AE3" w:rsidRDefault="005E0AE3">
      <w:pPr>
        <w:spacing w:line="360" w:lineRule="auto"/>
      </w:pPr>
    </w:p>
    <w:p w:rsidR="005E0AE3" w:rsidRDefault="005E0AE3">
      <w:pPr>
        <w:spacing w:line="360" w:lineRule="auto"/>
      </w:pPr>
    </w:p>
    <w:p w:rsidR="000D77CA" w:rsidRDefault="000D77CA">
      <w:pPr>
        <w:spacing w:line="360" w:lineRule="auto"/>
        <w:jc w:val="right"/>
      </w:pPr>
      <w:r>
        <w:t>Flávia Ludmila Ferreira Lustosa</w:t>
      </w:r>
    </w:p>
    <w:p w:rsidR="00BD7CF0" w:rsidRDefault="00BD7CF0">
      <w:pPr>
        <w:spacing w:line="360" w:lineRule="auto"/>
        <w:jc w:val="right"/>
      </w:pPr>
      <w:r>
        <w:t>Ediene Galdino de Gouvea</w:t>
      </w:r>
    </w:p>
    <w:p w:rsidR="00BB7581" w:rsidRDefault="00BB7581">
      <w:pPr>
        <w:spacing w:line="360" w:lineRule="auto"/>
        <w:jc w:val="right"/>
      </w:pPr>
      <w:r>
        <w:t>David John Bertioli</w:t>
      </w:r>
    </w:p>
    <w:p w:rsidR="005E0AE3" w:rsidRDefault="005E0AE3">
      <w:pPr>
        <w:spacing w:line="360" w:lineRule="auto"/>
        <w:jc w:val="right"/>
      </w:pPr>
      <w:r>
        <w:t>Márcio de Carvalho Moretzsohn</w:t>
      </w:r>
    </w:p>
    <w:p w:rsidR="005E0AE3" w:rsidRDefault="005E0AE3">
      <w:pPr>
        <w:spacing w:line="360" w:lineRule="auto"/>
        <w:jc w:val="right"/>
      </w:pPr>
    </w:p>
    <w:p w:rsidR="005E0AE3" w:rsidRDefault="005E0AE3">
      <w:pPr>
        <w:spacing w:line="360" w:lineRule="auto"/>
        <w:jc w:val="right"/>
      </w:pPr>
    </w:p>
    <w:p w:rsidR="005E0AE3" w:rsidRDefault="005E0AE3">
      <w:pPr>
        <w:spacing w:line="360" w:lineRule="auto"/>
        <w:jc w:val="right"/>
      </w:pPr>
    </w:p>
    <w:p w:rsidR="005E0AE3" w:rsidRDefault="005E0AE3">
      <w:pPr>
        <w:spacing w:line="360" w:lineRule="auto"/>
        <w:jc w:val="right"/>
      </w:pPr>
    </w:p>
    <w:p w:rsidR="00BB7581" w:rsidRDefault="00BB7581">
      <w:pPr>
        <w:spacing w:line="360" w:lineRule="auto"/>
        <w:jc w:val="right"/>
      </w:pPr>
    </w:p>
    <w:p w:rsidR="005E0AE3" w:rsidRDefault="005E0AE3">
      <w:pPr>
        <w:spacing w:line="360" w:lineRule="auto"/>
        <w:jc w:val="right"/>
      </w:pPr>
    </w:p>
    <w:p w:rsidR="005E0AE3" w:rsidRDefault="005E0AE3">
      <w:pPr>
        <w:spacing w:line="360" w:lineRule="auto"/>
        <w:jc w:val="right"/>
      </w:pPr>
    </w:p>
    <w:p w:rsidR="005E0AE3" w:rsidRDefault="005E0AE3">
      <w:pPr>
        <w:jc w:val="center"/>
      </w:pPr>
    </w:p>
    <w:p w:rsidR="005E0AE3" w:rsidRDefault="005E0AE3">
      <w:pPr>
        <w:jc w:val="center"/>
      </w:pPr>
    </w:p>
    <w:p w:rsidR="005E0AE3" w:rsidRDefault="005E0AE3">
      <w:pPr>
        <w:jc w:val="center"/>
      </w:pPr>
    </w:p>
    <w:p w:rsidR="005E0AE3" w:rsidRDefault="005E0AE3">
      <w:pPr>
        <w:jc w:val="center"/>
      </w:pPr>
    </w:p>
    <w:p w:rsidR="005E0AE3" w:rsidRDefault="005E0AE3">
      <w:pPr>
        <w:jc w:val="center"/>
      </w:pPr>
      <w:r>
        <w:t>Brasília, DF</w:t>
      </w:r>
    </w:p>
    <w:p w:rsidR="005E0AE3" w:rsidRDefault="000D77CA">
      <w:pPr>
        <w:jc w:val="center"/>
      </w:pPr>
      <w:r>
        <w:t>2009</w:t>
      </w:r>
    </w:p>
    <w:p w:rsidR="00FC7129" w:rsidRDefault="00FC7129">
      <w:pPr>
        <w:jc w:val="center"/>
      </w:pPr>
    </w:p>
    <w:p w:rsidR="00FC7129" w:rsidRDefault="00FC7129">
      <w:pPr>
        <w:jc w:val="center"/>
      </w:pPr>
    </w:p>
    <w:p w:rsidR="00FC7129" w:rsidRDefault="00FC7129">
      <w:pPr>
        <w:jc w:val="center"/>
      </w:pPr>
    </w:p>
    <w:p w:rsidR="005E0AE3" w:rsidRDefault="005E0AE3">
      <w:pPr>
        <w:pStyle w:val="Ttulo2"/>
      </w:pPr>
      <w:r>
        <w:lastRenderedPageBreak/>
        <w:t>SUMÁRIO</w:t>
      </w:r>
    </w:p>
    <w:p w:rsidR="005E0AE3" w:rsidRDefault="005E0AE3">
      <w:pPr>
        <w:spacing w:line="360" w:lineRule="auto"/>
        <w:jc w:val="center"/>
        <w:rPr>
          <w:b/>
          <w:sz w:val="28"/>
        </w:rPr>
      </w:pPr>
    </w:p>
    <w:p w:rsidR="005E0AE3" w:rsidRDefault="005E0AE3">
      <w:pPr>
        <w:spacing w:line="360" w:lineRule="auto"/>
        <w:jc w:val="center"/>
        <w:rPr>
          <w:b/>
          <w:sz w:val="28"/>
        </w:rPr>
      </w:pPr>
    </w:p>
    <w:p w:rsidR="005E0AE3" w:rsidRDefault="005E0AE3">
      <w:pPr>
        <w:pStyle w:val="Ttulo3"/>
      </w:pPr>
      <w:r>
        <w:t xml:space="preserve">Resumo </w:t>
      </w:r>
      <w:r>
        <w:rPr>
          <w:sz w:val="20"/>
        </w:rPr>
        <w:t>............................................................................................................................................................</w:t>
      </w:r>
      <w:r w:rsidR="000D77CA">
        <w:t xml:space="preserve"> 0</w:t>
      </w:r>
      <w:r w:rsidR="005367CC">
        <w:t>3</w:t>
      </w: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pStyle w:val="Ttulo3"/>
      </w:pPr>
      <w:r>
        <w:t>Abstract</w:t>
      </w:r>
      <w:r>
        <w:rPr>
          <w:b w:val="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..........................................................................................................................................................</w:t>
      </w:r>
      <w:r w:rsidR="000D77CA">
        <w:t xml:space="preserve"> 0</w:t>
      </w:r>
      <w:r w:rsidR="005367CC">
        <w:t>4</w:t>
      </w: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Introdução </w:t>
      </w:r>
      <w:r>
        <w:rPr>
          <w:b/>
          <w:sz w:val="20"/>
        </w:rPr>
        <w:t>.............................................................................................................................................</w:t>
      </w:r>
      <w:r w:rsidR="000D77CA">
        <w:rPr>
          <w:b/>
          <w:sz w:val="28"/>
        </w:rPr>
        <w:t xml:space="preserve"> 0</w:t>
      </w:r>
      <w:r w:rsidR="00840D9B">
        <w:rPr>
          <w:b/>
          <w:sz w:val="28"/>
        </w:rPr>
        <w:t>5</w:t>
      </w: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Material e Métodos </w:t>
      </w:r>
      <w:r>
        <w:rPr>
          <w:b/>
          <w:sz w:val="20"/>
        </w:rPr>
        <w:t>.........................................................................................................................</w:t>
      </w:r>
      <w:r w:rsidR="000D77CA">
        <w:rPr>
          <w:b/>
          <w:sz w:val="28"/>
        </w:rPr>
        <w:t xml:space="preserve"> 0</w:t>
      </w:r>
      <w:r w:rsidR="00840D9B">
        <w:rPr>
          <w:b/>
          <w:sz w:val="28"/>
        </w:rPr>
        <w:t>7</w:t>
      </w: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Resultados e Discussão </w:t>
      </w:r>
      <w:r>
        <w:rPr>
          <w:b/>
          <w:sz w:val="20"/>
        </w:rPr>
        <w:t>.................................................................................................................</w:t>
      </w:r>
      <w:r w:rsidR="000D77CA">
        <w:rPr>
          <w:b/>
          <w:sz w:val="28"/>
        </w:rPr>
        <w:t xml:space="preserve"> 0</w:t>
      </w:r>
      <w:r w:rsidR="005367CC">
        <w:rPr>
          <w:b/>
          <w:sz w:val="28"/>
        </w:rPr>
        <w:t>8</w:t>
      </w: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Conclusões </w:t>
      </w:r>
      <w:r>
        <w:rPr>
          <w:b/>
          <w:sz w:val="20"/>
        </w:rPr>
        <w:t>.............................................................................................................................................</w:t>
      </w:r>
      <w:r w:rsidR="000D77CA">
        <w:rPr>
          <w:b/>
          <w:sz w:val="28"/>
        </w:rPr>
        <w:t xml:space="preserve"> 1</w:t>
      </w:r>
      <w:r w:rsidR="005367CC">
        <w:rPr>
          <w:b/>
          <w:sz w:val="28"/>
        </w:rPr>
        <w:t>1</w:t>
      </w: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Referências Bibliográficas </w:t>
      </w:r>
      <w:r>
        <w:rPr>
          <w:b/>
          <w:sz w:val="20"/>
        </w:rPr>
        <w:t>.........................................................................................................</w:t>
      </w:r>
      <w:r w:rsidR="000D77CA">
        <w:rPr>
          <w:b/>
          <w:sz w:val="28"/>
        </w:rPr>
        <w:t xml:space="preserve"> 1</w:t>
      </w:r>
      <w:r w:rsidR="005367CC">
        <w:rPr>
          <w:b/>
          <w:sz w:val="28"/>
        </w:rPr>
        <w:t>2</w:t>
      </w: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numPr>
          <w:ilvl w:val="0"/>
          <w:numId w:val="1"/>
        </w:num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Anexos </w:t>
      </w:r>
      <w:r>
        <w:rPr>
          <w:b/>
          <w:sz w:val="20"/>
        </w:rPr>
        <w:t>......................................................................................................................................................</w:t>
      </w:r>
      <w:r w:rsidR="000D77CA">
        <w:rPr>
          <w:b/>
          <w:sz w:val="28"/>
        </w:rPr>
        <w:t xml:space="preserve"> 1</w:t>
      </w:r>
      <w:r w:rsidR="005367CC">
        <w:rPr>
          <w:b/>
          <w:sz w:val="28"/>
        </w:rPr>
        <w:t>5</w:t>
      </w: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8582B" w:rsidRPr="0058582B" w:rsidRDefault="000D77CA" w:rsidP="0058582B">
      <w:pPr>
        <w:jc w:val="center"/>
        <w:rPr>
          <w:b/>
        </w:rPr>
      </w:pPr>
      <w:r>
        <w:rPr>
          <w:b/>
        </w:rPr>
        <w:lastRenderedPageBreak/>
        <w:t>Análise da variabilidade genética de acessos de amendoim (</w:t>
      </w:r>
      <w:r>
        <w:rPr>
          <w:b/>
          <w:i/>
        </w:rPr>
        <w:t>Arachis hypogaea</w:t>
      </w:r>
      <w:r>
        <w:rPr>
          <w:b/>
        </w:rPr>
        <w:t xml:space="preserve"> L.) </w:t>
      </w:r>
      <w:r w:rsidR="0058582B" w:rsidRPr="0058582B">
        <w:rPr>
          <w:b/>
        </w:rPr>
        <w:t>utilizando marcadores microssatélites com detecção fluorescente.</w:t>
      </w:r>
    </w:p>
    <w:p w:rsidR="005E0AE3" w:rsidRDefault="005E0AE3" w:rsidP="0058582B">
      <w:pPr>
        <w:spacing w:line="360" w:lineRule="auto"/>
        <w:jc w:val="center"/>
      </w:pPr>
    </w:p>
    <w:p w:rsidR="000D77CA" w:rsidRDefault="000D77CA">
      <w:pPr>
        <w:spacing w:line="360" w:lineRule="auto"/>
        <w:jc w:val="right"/>
      </w:pPr>
      <w:r>
        <w:t>Flávia Ludmila Ferreira Lustosa</w:t>
      </w:r>
      <w:r w:rsidRPr="000D77CA">
        <w:rPr>
          <w:szCs w:val="24"/>
          <w:vertAlign w:val="superscript"/>
        </w:rPr>
        <w:t>1</w:t>
      </w:r>
    </w:p>
    <w:p w:rsidR="0058582B" w:rsidRDefault="0058582B" w:rsidP="0058582B">
      <w:pPr>
        <w:spacing w:line="360" w:lineRule="auto"/>
        <w:jc w:val="right"/>
      </w:pPr>
      <w:r>
        <w:t>Ediene Galdino de Gouvea</w:t>
      </w:r>
      <w:r w:rsidRPr="0058582B">
        <w:rPr>
          <w:vertAlign w:val="superscript"/>
        </w:rPr>
        <w:t>1</w:t>
      </w:r>
    </w:p>
    <w:p w:rsidR="00AE6FE8" w:rsidRDefault="00AE6FE8" w:rsidP="00AE6FE8">
      <w:pPr>
        <w:spacing w:line="360" w:lineRule="auto"/>
        <w:jc w:val="right"/>
      </w:pPr>
      <w:r>
        <w:t>David John Bertioli</w:t>
      </w:r>
      <w:r w:rsidRPr="004B6BFE">
        <w:rPr>
          <w:vertAlign w:val="superscript"/>
        </w:rPr>
        <w:t>3</w:t>
      </w:r>
    </w:p>
    <w:p w:rsidR="005E0AE3" w:rsidRDefault="005E0AE3">
      <w:pPr>
        <w:spacing w:line="360" w:lineRule="auto"/>
        <w:jc w:val="right"/>
      </w:pPr>
      <w:r>
        <w:t>Márcio de Carvalho Moretzsohn</w:t>
      </w:r>
      <w:r w:rsidR="000D77CA">
        <w:rPr>
          <w:vertAlign w:val="superscript"/>
        </w:rPr>
        <w:t>2</w:t>
      </w:r>
    </w:p>
    <w:p w:rsidR="005E0AE3" w:rsidRDefault="005E0AE3">
      <w:pPr>
        <w:spacing w:line="360" w:lineRule="auto"/>
        <w:jc w:val="both"/>
        <w:rPr>
          <w:b/>
          <w:sz w:val="28"/>
        </w:rPr>
      </w:pPr>
    </w:p>
    <w:p w:rsidR="005E0AE3" w:rsidRDefault="005E0AE3">
      <w:pPr>
        <w:pStyle w:val="Ttulo4"/>
        <w:rPr>
          <w:b w:val="0"/>
        </w:rPr>
      </w:pPr>
      <w:r>
        <w:t>RESUMO</w:t>
      </w:r>
    </w:p>
    <w:p w:rsidR="005E0AE3" w:rsidRDefault="000D77CA" w:rsidP="006960D8">
      <w:pPr>
        <w:spacing w:line="360" w:lineRule="auto"/>
        <w:ind w:firstLine="708"/>
        <w:jc w:val="both"/>
      </w:pPr>
      <w:r>
        <w:t>O amendoim (</w:t>
      </w:r>
      <w:r w:rsidRPr="007A00F1">
        <w:rPr>
          <w:i/>
        </w:rPr>
        <w:t>Arachis hypogaea</w:t>
      </w:r>
      <w:r>
        <w:t xml:space="preserve"> L.), leguminosa semi-tropical nativa da América do Sul, é uma importante fonte de óleo comestível e de proteínas. A avaliação da variabilidade genética é essencial para manutenção e uso </w:t>
      </w:r>
      <w:r w:rsidRPr="005C6D43">
        <w:t>do germoplasma de uma espécie.</w:t>
      </w:r>
      <w:r w:rsidR="00CE04E6" w:rsidRPr="005C6D43">
        <w:t xml:space="preserve"> </w:t>
      </w:r>
      <w:r w:rsidR="00E470C2">
        <w:t>No presente estudo, 30</w:t>
      </w:r>
      <w:r w:rsidRPr="005C6D43">
        <w:t xml:space="preserve"> marcadores microssatélite</w:t>
      </w:r>
      <w:r w:rsidR="00552BB2" w:rsidRPr="005C6D43">
        <w:t xml:space="preserve">s fluorescentes, otimizados em </w:t>
      </w:r>
      <w:r w:rsidR="008F4F26" w:rsidRPr="005C6D43">
        <w:t>sete</w:t>
      </w:r>
      <w:r w:rsidRPr="005C6D43">
        <w:t xml:space="preserve"> sistemas multiplex, foram utilizados para análise da variabilidade genética de </w:t>
      </w:r>
      <w:r w:rsidR="0021535B">
        <w:t>1</w:t>
      </w:r>
      <w:r w:rsidR="00D06CC1">
        <w:t>20</w:t>
      </w:r>
      <w:r w:rsidR="0021535B">
        <w:t xml:space="preserve"> </w:t>
      </w:r>
      <w:r w:rsidRPr="005C6D43">
        <w:t xml:space="preserve">acessos de amendoim e </w:t>
      </w:r>
      <w:r w:rsidR="0032070D">
        <w:t xml:space="preserve">um </w:t>
      </w:r>
      <w:r w:rsidRPr="005C6D43">
        <w:t xml:space="preserve">de </w:t>
      </w:r>
      <w:r w:rsidRPr="005C6D43">
        <w:rPr>
          <w:i/>
        </w:rPr>
        <w:t>A. monticola</w:t>
      </w:r>
      <w:r w:rsidRPr="005C6D43">
        <w:t>. Esses acessos são provenientes de diferentes regiões geográficas da América do Sul, representando as duas subespécies (</w:t>
      </w:r>
      <w:r w:rsidRPr="005C6D43">
        <w:rPr>
          <w:i/>
        </w:rPr>
        <w:t>fastigiata</w:t>
      </w:r>
      <w:r w:rsidRPr="005C6D43">
        <w:t xml:space="preserve"> e </w:t>
      </w:r>
      <w:r w:rsidRPr="005C6D43">
        <w:rPr>
          <w:i/>
        </w:rPr>
        <w:t>hypogaea</w:t>
      </w:r>
      <w:r w:rsidRPr="005C6D43">
        <w:t>) e as seis variedades botânicas descritas (</w:t>
      </w:r>
      <w:r w:rsidRPr="005C6D43">
        <w:rPr>
          <w:i/>
        </w:rPr>
        <w:t>fastigiata</w:t>
      </w:r>
      <w:r w:rsidRPr="005C6D43">
        <w:t xml:space="preserve">, </w:t>
      </w:r>
      <w:r w:rsidRPr="005C6D43">
        <w:rPr>
          <w:i/>
        </w:rPr>
        <w:t>vulgaris</w:t>
      </w:r>
      <w:r w:rsidRPr="005C6D43">
        <w:t xml:space="preserve">, </w:t>
      </w:r>
      <w:r w:rsidRPr="005C6D43">
        <w:rPr>
          <w:i/>
        </w:rPr>
        <w:t>aequatoriana</w:t>
      </w:r>
      <w:r w:rsidRPr="005C6D43">
        <w:t xml:space="preserve">, </w:t>
      </w:r>
      <w:r w:rsidRPr="005C6D43">
        <w:rPr>
          <w:i/>
        </w:rPr>
        <w:t>peruviana</w:t>
      </w:r>
      <w:r w:rsidRPr="005C6D43">
        <w:t xml:space="preserve">, </w:t>
      </w:r>
      <w:r w:rsidRPr="005C6D43">
        <w:rPr>
          <w:i/>
        </w:rPr>
        <w:t>hypogaea</w:t>
      </w:r>
      <w:r w:rsidRPr="005C6D43">
        <w:t xml:space="preserve"> e </w:t>
      </w:r>
      <w:r w:rsidRPr="005C6D43">
        <w:rPr>
          <w:i/>
        </w:rPr>
        <w:t>hirsut</w:t>
      </w:r>
      <w:r w:rsidRPr="005C6D43">
        <w:t>a). As distâncias</w:t>
      </w:r>
      <w:r w:rsidR="005E0AE3" w:rsidRPr="005C6D43">
        <w:t xml:space="preserve"> genéticas entre os </w:t>
      </w:r>
      <w:r w:rsidRPr="005C6D43">
        <w:t xml:space="preserve">acessos foram calculadas pelo método </w:t>
      </w:r>
      <w:r w:rsidR="00951EE0" w:rsidRPr="005C6D43">
        <w:t>de Rogers modificado</w:t>
      </w:r>
      <w:r w:rsidRPr="005C6D43">
        <w:t xml:space="preserve"> e um</w:t>
      </w:r>
      <w:r w:rsidR="005E0AE3">
        <w:t xml:space="preserve"> dendrograma foi construído </w:t>
      </w:r>
      <w:r w:rsidR="00951EE0">
        <w:t>usando</w:t>
      </w:r>
      <w:r>
        <w:t xml:space="preserve"> UPGMA. </w:t>
      </w:r>
      <w:r w:rsidR="00D43ADE">
        <w:t>Cinco</w:t>
      </w:r>
      <w:r>
        <w:t xml:space="preserve"> grupos principais foram</w:t>
      </w:r>
      <w:r w:rsidR="005E0AE3">
        <w:t xml:space="preserve"> </w:t>
      </w:r>
      <w:r>
        <w:t>formados, reunindo, de maneira geral, os acessos pertencentes à mesma variedade. Esses</w:t>
      </w:r>
      <w:r w:rsidR="005E0AE3">
        <w:t xml:space="preserve"> </w:t>
      </w:r>
      <w:r>
        <w:t>resultados foram consistentes com a classificação taxonômica atual, exceto para as</w:t>
      </w:r>
      <w:r w:rsidR="005E0AE3">
        <w:t xml:space="preserve"> </w:t>
      </w:r>
      <w:r>
        <w:t xml:space="preserve">variedades </w:t>
      </w:r>
      <w:r w:rsidRPr="005E0AE3">
        <w:rPr>
          <w:i/>
        </w:rPr>
        <w:t>peruviana</w:t>
      </w:r>
      <w:r>
        <w:t xml:space="preserve"> e </w:t>
      </w:r>
      <w:r w:rsidRPr="005E0AE3">
        <w:rPr>
          <w:i/>
        </w:rPr>
        <w:t>aequatoriana</w:t>
      </w:r>
      <w:r>
        <w:t>, que mostraram maior similaridade genética com</w:t>
      </w:r>
      <w:r w:rsidR="005E0AE3">
        <w:t xml:space="preserve"> </w:t>
      </w:r>
      <w:r>
        <w:t xml:space="preserve">acessos pertencentes à subespécie </w:t>
      </w:r>
      <w:r w:rsidRPr="007A00F1">
        <w:rPr>
          <w:i/>
        </w:rPr>
        <w:t>hypogaea</w:t>
      </w:r>
      <w:r>
        <w:t xml:space="preserve"> do que com as outras duas variedades da</w:t>
      </w:r>
      <w:r w:rsidR="005E0AE3">
        <w:t xml:space="preserve"> </w:t>
      </w:r>
      <w:r>
        <w:t xml:space="preserve">subespécie </w:t>
      </w:r>
      <w:r w:rsidRPr="005E0AE3">
        <w:rPr>
          <w:i/>
        </w:rPr>
        <w:t>fastigiata</w:t>
      </w:r>
      <w:r>
        <w:t>. As análises de agrupamento indicaram, ainda, que os acessos</w:t>
      </w:r>
      <w:r w:rsidR="005E0AE3">
        <w:t xml:space="preserve"> </w:t>
      </w:r>
      <w:r>
        <w:t>coletados no Parque Índigena do Xingu</w:t>
      </w:r>
      <w:r w:rsidR="00F9169A">
        <w:t xml:space="preserve"> </w:t>
      </w:r>
      <w:r>
        <w:t>mostraram-se geneticamente próximos da</w:t>
      </w:r>
      <w:r w:rsidR="005E0AE3">
        <w:t xml:space="preserve"> </w:t>
      </w:r>
      <w:r>
        <w:t xml:space="preserve">subespécie </w:t>
      </w:r>
      <w:r w:rsidRPr="005E0AE3">
        <w:rPr>
          <w:i/>
        </w:rPr>
        <w:t>hypogaea</w:t>
      </w:r>
      <w:r>
        <w:t>, sugerindo que esse material pertence a esta subespécie. Apesar de</w:t>
      </w:r>
      <w:r w:rsidR="005E0AE3">
        <w:t xml:space="preserve"> </w:t>
      </w:r>
      <w:r>
        <w:t>diversos estudos mostrarem que o amendoim cultivado possui uma estreita base genética,</w:t>
      </w:r>
      <w:r w:rsidR="005E0AE3">
        <w:t xml:space="preserve"> </w:t>
      </w:r>
      <w:r>
        <w:t>os marcadores SSR utilizados no presente estudo detectaram consideráveis níveis de</w:t>
      </w:r>
      <w:r w:rsidR="005E0AE3">
        <w:t xml:space="preserve"> </w:t>
      </w:r>
      <w:r>
        <w:t>variabilidade. Além disso, grupos de similaridade entre acessos foram estabelecidos e</w:t>
      </w:r>
      <w:r w:rsidR="005E0AE3">
        <w:t xml:space="preserve"> </w:t>
      </w:r>
      <w:r>
        <w:t>serão de grande utilidade na seleção de plantas a serem usadas como parentais em</w:t>
      </w:r>
      <w:r w:rsidR="005E0AE3">
        <w:t xml:space="preserve"> </w:t>
      </w:r>
      <w:r>
        <w:t>programas de melhoramento genético e na construção de mapas genéticos.</w:t>
      </w:r>
    </w:p>
    <w:p w:rsidR="005E0AE3" w:rsidRDefault="00CD7507" w:rsidP="000D77CA">
      <w:pPr>
        <w:spacing w:line="360" w:lineRule="auto"/>
        <w:jc w:val="both"/>
      </w:pPr>
      <w:r>
        <w:rPr>
          <w:noProof/>
        </w:rPr>
        <w:pict>
          <v:line id="_x0000_s1026" style="position:absolute;left:0;text-align:left;z-index:251656704" from="1.1pt,14.95pt" to="202.7pt,14.95pt" o:allowincell="f" strokeweight="1.5pt"/>
        </w:pict>
      </w:r>
    </w:p>
    <w:p w:rsidR="005E0AE3" w:rsidRDefault="005E0AE3" w:rsidP="004B6BFE">
      <w:pPr>
        <w:jc w:val="both"/>
      </w:pPr>
      <w:r>
        <w:rPr>
          <w:vertAlign w:val="superscript"/>
        </w:rPr>
        <w:t>1</w:t>
      </w:r>
      <w:r>
        <w:t xml:space="preserve"> </w:t>
      </w:r>
      <w:r w:rsidR="007A00F1">
        <w:t xml:space="preserve">Biologia, </w:t>
      </w:r>
      <w:r w:rsidR="00B95BFA">
        <w:t>graduada</w:t>
      </w:r>
      <w:r w:rsidR="007A00F1">
        <w:t>,</w:t>
      </w:r>
      <w:r>
        <w:t xml:space="preserve"> Embrapa Recursos Genéticos e Biotecnologia.</w:t>
      </w:r>
    </w:p>
    <w:p w:rsidR="005E0AE3" w:rsidRDefault="005E0AE3" w:rsidP="004B6BFE">
      <w:pPr>
        <w:jc w:val="both"/>
      </w:pPr>
      <w:r>
        <w:rPr>
          <w:vertAlign w:val="superscript"/>
        </w:rPr>
        <w:t>2</w:t>
      </w:r>
      <w:r w:rsidR="00951EE0">
        <w:t xml:space="preserve"> Eng. Agrô</w:t>
      </w:r>
      <w:r>
        <w:t>n</w:t>
      </w:r>
      <w:r w:rsidR="00951EE0">
        <w:t>omo</w:t>
      </w:r>
      <w:r>
        <w:t>., Ph.D., Embrapa Recursos Genéticos e Biotecnologia.</w:t>
      </w:r>
    </w:p>
    <w:p w:rsidR="00B95BFA" w:rsidRDefault="00B95BFA" w:rsidP="004B6BFE">
      <w:pPr>
        <w:jc w:val="both"/>
      </w:pPr>
      <w:r>
        <w:rPr>
          <w:vertAlign w:val="superscript"/>
        </w:rPr>
        <w:t>3</w:t>
      </w:r>
      <w:r>
        <w:t xml:space="preserve"> Biologia, Ph.D, Universidade de Brasília.</w:t>
      </w:r>
    </w:p>
    <w:p w:rsidR="0021535B" w:rsidRPr="00D43ADE" w:rsidRDefault="0021535B" w:rsidP="00AB62A2">
      <w:pPr>
        <w:spacing w:line="360" w:lineRule="auto"/>
        <w:jc w:val="center"/>
        <w:rPr>
          <w:b/>
        </w:rPr>
      </w:pPr>
    </w:p>
    <w:p w:rsidR="00AB62A2" w:rsidRPr="00AB62A2" w:rsidRDefault="00AB62A2" w:rsidP="00AB62A2">
      <w:pPr>
        <w:spacing w:line="360" w:lineRule="auto"/>
        <w:jc w:val="center"/>
        <w:rPr>
          <w:b/>
          <w:lang w:val="en-US"/>
        </w:rPr>
      </w:pPr>
      <w:r w:rsidRPr="00AB62A2">
        <w:rPr>
          <w:b/>
          <w:lang w:val="en-US"/>
        </w:rPr>
        <w:lastRenderedPageBreak/>
        <w:t>Analysis of the genetic variability of peanut (</w:t>
      </w:r>
      <w:r w:rsidRPr="00AB62A2">
        <w:rPr>
          <w:b/>
          <w:i/>
          <w:lang w:val="en-US"/>
        </w:rPr>
        <w:t>Arachis hypogaea</w:t>
      </w:r>
      <w:r w:rsidRPr="00AB62A2">
        <w:rPr>
          <w:b/>
          <w:lang w:val="en-US"/>
        </w:rPr>
        <w:t xml:space="preserve"> L.) accessions using</w:t>
      </w:r>
    </w:p>
    <w:p w:rsidR="005E0AE3" w:rsidRDefault="00AB62A2" w:rsidP="00AB62A2">
      <w:pPr>
        <w:spacing w:line="360" w:lineRule="auto"/>
        <w:jc w:val="center"/>
        <w:rPr>
          <w:b/>
          <w:lang w:val="en-US"/>
        </w:rPr>
      </w:pPr>
      <w:r w:rsidRPr="00AB62A2">
        <w:rPr>
          <w:b/>
          <w:lang w:val="en-US"/>
        </w:rPr>
        <w:t>fluorescent-labeled microsatellite markers.</w:t>
      </w:r>
    </w:p>
    <w:p w:rsidR="00AB62A2" w:rsidRDefault="00AB62A2">
      <w:pPr>
        <w:spacing w:line="360" w:lineRule="auto"/>
        <w:jc w:val="both"/>
        <w:rPr>
          <w:b/>
          <w:lang w:val="en-US"/>
        </w:rPr>
      </w:pPr>
    </w:p>
    <w:p w:rsidR="005E0AE3" w:rsidRDefault="005E0AE3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ABSTRACT</w:t>
      </w:r>
    </w:p>
    <w:p w:rsidR="005E0AE3" w:rsidRPr="00AB62A2" w:rsidRDefault="005E0AE3" w:rsidP="00AB62A2">
      <w:pPr>
        <w:spacing w:line="360" w:lineRule="auto"/>
        <w:jc w:val="both"/>
        <w:rPr>
          <w:lang w:val="en-US"/>
        </w:rPr>
      </w:pPr>
      <w:r>
        <w:rPr>
          <w:lang w:val="en-US"/>
        </w:rPr>
        <w:tab/>
      </w:r>
      <w:r w:rsidR="00AB62A2" w:rsidRPr="00AB62A2">
        <w:rPr>
          <w:lang w:val="en-US"/>
        </w:rPr>
        <w:t>Peanut (</w:t>
      </w:r>
      <w:r w:rsidR="00AB62A2" w:rsidRPr="00AB62A2">
        <w:rPr>
          <w:i/>
          <w:lang w:val="en-US"/>
        </w:rPr>
        <w:t>Arachis hypogaea</w:t>
      </w:r>
      <w:r w:rsidR="00AB62A2" w:rsidRPr="00AB62A2">
        <w:rPr>
          <w:lang w:val="en-US"/>
        </w:rPr>
        <w:t xml:space="preserve"> L.), a semi-tropical legume native to </w:t>
      </w:r>
      <w:smartTag w:uri="urn:schemas-microsoft-com:office:smarttags" w:element="place">
        <w:r w:rsidR="00AB62A2" w:rsidRPr="00AB62A2">
          <w:rPr>
            <w:lang w:val="en-US"/>
          </w:rPr>
          <w:t>South America</w:t>
        </w:r>
      </w:smartTag>
      <w:r w:rsidR="00AB62A2" w:rsidRPr="00AB62A2">
        <w:rPr>
          <w:lang w:val="en-US"/>
        </w:rPr>
        <w:t>, is an</w:t>
      </w:r>
      <w:r w:rsidR="00AB62A2">
        <w:rPr>
          <w:lang w:val="en-US"/>
        </w:rPr>
        <w:t xml:space="preserve"> </w:t>
      </w:r>
      <w:r w:rsidR="00AB62A2" w:rsidRPr="00AB62A2">
        <w:rPr>
          <w:lang w:val="en-US"/>
        </w:rPr>
        <w:t>important source of edible oil and proteins. The evaluation of the genetic variability is an</w:t>
      </w:r>
      <w:r w:rsidR="00AB62A2">
        <w:rPr>
          <w:lang w:val="en-US"/>
        </w:rPr>
        <w:t xml:space="preserve"> </w:t>
      </w:r>
      <w:r w:rsidR="00AB62A2" w:rsidRPr="00AB62A2">
        <w:rPr>
          <w:lang w:val="en-US"/>
        </w:rPr>
        <w:t>essential tool for the maintenance and use of the germplasm of a species. In the present</w:t>
      </w:r>
      <w:r w:rsidR="00AB62A2">
        <w:rPr>
          <w:lang w:val="en-US"/>
        </w:rPr>
        <w:t xml:space="preserve"> </w:t>
      </w:r>
      <w:r w:rsidR="00814881">
        <w:rPr>
          <w:lang w:val="en-US"/>
        </w:rPr>
        <w:t xml:space="preserve">study, </w:t>
      </w:r>
      <w:r w:rsidR="00E470C2">
        <w:rPr>
          <w:lang w:val="en-US"/>
        </w:rPr>
        <w:t>30</w:t>
      </w:r>
      <w:r w:rsidR="00AB62A2" w:rsidRPr="00AB62A2">
        <w:rPr>
          <w:lang w:val="en-US"/>
        </w:rPr>
        <w:t xml:space="preserve"> fluorescent-labeled micros</w:t>
      </w:r>
      <w:r w:rsidR="00F9169A">
        <w:rPr>
          <w:lang w:val="en-US"/>
        </w:rPr>
        <w:t xml:space="preserve">atellite markers, optimized in </w:t>
      </w:r>
      <w:r w:rsidR="00D54C9C">
        <w:rPr>
          <w:lang w:val="en-US"/>
        </w:rPr>
        <w:t>seven</w:t>
      </w:r>
      <w:r w:rsidR="00AB62A2" w:rsidRPr="00AB62A2">
        <w:rPr>
          <w:lang w:val="en-US"/>
        </w:rPr>
        <w:t xml:space="preserve"> multiplex systems, were used for the analysis of the genetic variability of</w:t>
      </w:r>
      <w:r w:rsidR="00814881">
        <w:rPr>
          <w:lang w:val="en-US"/>
        </w:rPr>
        <w:t xml:space="preserve"> </w:t>
      </w:r>
      <w:r w:rsidR="0021535B">
        <w:rPr>
          <w:lang w:val="en-US"/>
        </w:rPr>
        <w:t>12</w:t>
      </w:r>
      <w:r w:rsidR="00D06CC1">
        <w:rPr>
          <w:lang w:val="en-US"/>
        </w:rPr>
        <w:t>0</w:t>
      </w:r>
      <w:r w:rsidR="00AB62A2" w:rsidRPr="00AB62A2">
        <w:rPr>
          <w:lang w:val="en-US"/>
        </w:rPr>
        <w:t xml:space="preserve"> </w:t>
      </w:r>
      <w:r w:rsidR="0032070D">
        <w:rPr>
          <w:lang w:val="en-US"/>
        </w:rPr>
        <w:t>accessions of cultivated peanut and one</w:t>
      </w:r>
      <w:r w:rsidR="00AB62A2" w:rsidRPr="00AB62A2">
        <w:rPr>
          <w:lang w:val="en-US"/>
        </w:rPr>
        <w:t xml:space="preserve"> of </w:t>
      </w:r>
      <w:r w:rsidR="00AB62A2" w:rsidRPr="0032070D">
        <w:rPr>
          <w:i/>
          <w:lang w:val="en-US"/>
        </w:rPr>
        <w:t>A. monticola</w:t>
      </w:r>
      <w:r w:rsidR="00AB62A2" w:rsidRPr="00AB62A2">
        <w:rPr>
          <w:lang w:val="en-US"/>
        </w:rPr>
        <w:t>. These accessions are originated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 xml:space="preserve">from different geographic regions of </w:t>
      </w:r>
      <w:smartTag w:uri="urn:schemas-microsoft-com:office:smarttags" w:element="place">
        <w:r w:rsidR="00AB62A2" w:rsidRPr="00AB62A2">
          <w:rPr>
            <w:lang w:val="en-US"/>
          </w:rPr>
          <w:t>South America</w:t>
        </w:r>
      </w:smartTag>
      <w:r w:rsidR="00AB62A2" w:rsidRPr="00AB62A2">
        <w:rPr>
          <w:lang w:val="en-US"/>
        </w:rPr>
        <w:t>, representing the two subspecies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>(</w:t>
      </w:r>
      <w:r w:rsidR="00AB62A2" w:rsidRPr="00814881">
        <w:rPr>
          <w:i/>
          <w:lang w:val="en-US"/>
        </w:rPr>
        <w:t>fastigiata</w:t>
      </w:r>
      <w:r w:rsidR="00AB62A2" w:rsidRPr="00AB62A2">
        <w:rPr>
          <w:lang w:val="en-US"/>
        </w:rPr>
        <w:t xml:space="preserve"> and </w:t>
      </w:r>
      <w:r w:rsidR="00AB62A2" w:rsidRPr="00814881">
        <w:rPr>
          <w:i/>
          <w:lang w:val="en-US"/>
        </w:rPr>
        <w:t>hypogaea</w:t>
      </w:r>
      <w:r w:rsidR="00AB62A2" w:rsidRPr="00AB62A2">
        <w:rPr>
          <w:lang w:val="en-US"/>
        </w:rPr>
        <w:t>) and the six described botanical varieties (</w:t>
      </w:r>
      <w:r w:rsidR="00AB62A2" w:rsidRPr="00814881">
        <w:rPr>
          <w:i/>
          <w:lang w:val="en-US"/>
        </w:rPr>
        <w:t>fastigiata</w:t>
      </w:r>
      <w:r w:rsidR="00AB62A2" w:rsidRPr="00AB62A2">
        <w:rPr>
          <w:lang w:val="en-US"/>
        </w:rPr>
        <w:t xml:space="preserve">, </w:t>
      </w:r>
      <w:r w:rsidR="00AB62A2" w:rsidRPr="00814881">
        <w:rPr>
          <w:i/>
          <w:lang w:val="en-US"/>
        </w:rPr>
        <w:t>vulgaris</w:t>
      </w:r>
      <w:r w:rsidR="00AB62A2" w:rsidRPr="00AB62A2">
        <w:rPr>
          <w:lang w:val="en-US"/>
        </w:rPr>
        <w:t>,</w:t>
      </w:r>
      <w:r w:rsidR="00814881">
        <w:rPr>
          <w:lang w:val="en-US"/>
        </w:rPr>
        <w:t xml:space="preserve"> </w:t>
      </w:r>
      <w:r w:rsidR="00814881" w:rsidRPr="00814881">
        <w:rPr>
          <w:i/>
          <w:lang w:val="en-US"/>
        </w:rPr>
        <w:t>aequatoriana</w:t>
      </w:r>
      <w:r w:rsidR="00814881">
        <w:rPr>
          <w:lang w:val="en-US"/>
        </w:rPr>
        <w:t xml:space="preserve">, </w:t>
      </w:r>
      <w:r w:rsidR="00AB62A2" w:rsidRPr="00814881">
        <w:rPr>
          <w:i/>
          <w:lang w:val="en-US"/>
        </w:rPr>
        <w:t>peruviana</w:t>
      </w:r>
      <w:r w:rsidR="00AB62A2" w:rsidRPr="00AB62A2">
        <w:rPr>
          <w:lang w:val="en-US"/>
        </w:rPr>
        <w:t xml:space="preserve">, </w:t>
      </w:r>
      <w:r w:rsidR="00AB62A2" w:rsidRPr="00814881">
        <w:rPr>
          <w:i/>
          <w:lang w:val="en-US"/>
        </w:rPr>
        <w:t>hypogaea</w:t>
      </w:r>
      <w:r w:rsidR="00AB62A2" w:rsidRPr="00AB62A2">
        <w:rPr>
          <w:lang w:val="en-US"/>
        </w:rPr>
        <w:t xml:space="preserve"> and </w:t>
      </w:r>
      <w:r w:rsidR="00AB62A2" w:rsidRPr="00814881">
        <w:rPr>
          <w:i/>
          <w:lang w:val="en-US"/>
        </w:rPr>
        <w:t>hirsuta</w:t>
      </w:r>
      <w:r w:rsidR="00AB62A2" w:rsidRPr="00AB62A2">
        <w:rPr>
          <w:lang w:val="en-US"/>
        </w:rPr>
        <w:t>). Genetic distances between all accessions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 xml:space="preserve">were estimated by the </w:t>
      </w:r>
      <w:smartTag w:uri="urn:schemas-microsoft-com:office:smarttags" w:element="place">
        <w:smartTag w:uri="urn:schemas-microsoft-com:office:smarttags" w:element="City">
          <w:r w:rsidR="00F9169A">
            <w:rPr>
              <w:lang w:val="en-US"/>
            </w:rPr>
            <w:t>Rogers</w:t>
          </w:r>
        </w:smartTag>
      </w:smartTag>
      <w:r w:rsidR="00F9169A">
        <w:rPr>
          <w:lang w:val="en-US"/>
        </w:rPr>
        <w:t xml:space="preserve"> modified method</w:t>
      </w:r>
      <w:r w:rsidR="00AB62A2" w:rsidRPr="00AB62A2">
        <w:rPr>
          <w:lang w:val="en-US"/>
        </w:rPr>
        <w:t xml:space="preserve"> and a dendrogram was constructed by </w:t>
      </w:r>
      <w:r w:rsidR="00F9169A">
        <w:rPr>
          <w:lang w:val="en-US"/>
        </w:rPr>
        <w:t>using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 xml:space="preserve">UPGMA. </w:t>
      </w:r>
      <w:r w:rsidR="00D43ADE">
        <w:rPr>
          <w:lang w:val="en-US"/>
        </w:rPr>
        <w:t>Five</w:t>
      </w:r>
      <w:r w:rsidR="00AB62A2" w:rsidRPr="00AB62A2">
        <w:rPr>
          <w:lang w:val="en-US"/>
        </w:rPr>
        <w:t xml:space="preserve"> main clusters were evident, joining in general the accessions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>belonging to the same botanical variety. These results were consistent with the current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>taxonomic classification, except</w:t>
      </w:r>
      <w:r w:rsidR="00814881">
        <w:rPr>
          <w:lang w:val="en-US"/>
        </w:rPr>
        <w:t xml:space="preserve"> for the </w:t>
      </w:r>
      <w:r w:rsidR="00AB62A2" w:rsidRPr="00AB62A2">
        <w:rPr>
          <w:lang w:val="en-US"/>
        </w:rPr>
        <w:t xml:space="preserve">varieties </w:t>
      </w:r>
      <w:r w:rsidR="00AB62A2" w:rsidRPr="00814881">
        <w:rPr>
          <w:i/>
          <w:lang w:val="en-US"/>
        </w:rPr>
        <w:t>peruviana</w:t>
      </w:r>
      <w:r w:rsidR="00AB62A2" w:rsidRPr="00AB62A2">
        <w:rPr>
          <w:lang w:val="en-US"/>
        </w:rPr>
        <w:t xml:space="preserve"> and </w:t>
      </w:r>
      <w:r w:rsidR="00AB62A2" w:rsidRPr="00814881">
        <w:rPr>
          <w:i/>
          <w:lang w:val="en-US"/>
        </w:rPr>
        <w:t>aequatoriana</w:t>
      </w:r>
      <w:r w:rsidR="00AB62A2" w:rsidRPr="00AB62A2">
        <w:rPr>
          <w:lang w:val="en-US"/>
        </w:rPr>
        <w:t>, which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 xml:space="preserve">showed higher genetic similarity to the subspecies </w:t>
      </w:r>
      <w:r w:rsidR="00AB62A2" w:rsidRPr="00814881">
        <w:rPr>
          <w:i/>
          <w:lang w:val="en-US"/>
        </w:rPr>
        <w:t>hypogaea</w:t>
      </w:r>
      <w:r w:rsidR="00AB62A2" w:rsidRPr="00AB62A2">
        <w:rPr>
          <w:lang w:val="en-US"/>
        </w:rPr>
        <w:t xml:space="preserve"> accessions than to the other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>two varieties of the</w:t>
      </w:r>
      <w:r w:rsidR="00814881">
        <w:rPr>
          <w:lang w:val="en-US"/>
        </w:rPr>
        <w:t xml:space="preserve"> subspecies </w:t>
      </w:r>
      <w:r w:rsidR="00814881" w:rsidRPr="00814881">
        <w:rPr>
          <w:i/>
          <w:lang w:val="en-US"/>
        </w:rPr>
        <w:t>fastigiata</w:t>
      </w:r>
      <w:r w:rsidR="00814881">
        <w:rPr>
          <w:lang w:val="en-US"/>
        </w:rPr>
        <w:t xml:space="preserve">. Cluster </w:t>
      </w:r>
      <w:r w:rsidR="00AB62A2" w:rsidRPr="00AB62A2">
        <w:rPr>
          <w:lang w:val="en-US"/>
        </w:rPr>
        <w:t>analysis also indicated that the accessions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 xml:space="preserve">collected in </w:t>
      </w:r>
      <w:smartTag w:uri="urn:schemas-microsoft-com:office:smarttags" w:element="place">
        <w:smartTag w:uri="urn:schemas-microsoft-com:office:smarttags" w:element="PlaceName">
          <w:r w:rsidR="00AB62A2" w:rsidRPr="00AB62A2">
            <w:rPr>
              <w:lang w:val="en-US"/>
            </w:rPr>
            <w:t>Xingu</w:t>
          </w:r>
        </w:smartTag>
        <w:r w:rsidR="00AB62A2" w:rsidRPr="00AB62A2">
          <w:rPr>
            <w:lang w:val="en-US"/>
          </w:rPr>
          <w:t xml:space="preserve"> </w:t>
        </w:r>
        <w:smartTag w:uri="urn:schemas-microsoft-com:office:smarttags" w:element="PlaceName">
          <w:r w:rsidR="00AB62A2" w:rsidRPr="00AB62A2">
            <w:rPr>
              <w:lang w:val="en-US"/>
            </w:rPr>
            <w:t>Indigenous</w:t>
          </w:r>
        </w:smartTag>
        <w:r w:rsidR="00AB62A2" w:rsidRPr="00AB62A2">
          <w:rPr>
            <w:lang w:val="en-US"/>
          </w:rPr>
          <w:t xml:space="preserve"> </w:t>
        </w:r>
        <w:smartTag w:uri="urn:schemas-microsoft-com:office:smarttags" w:element="PlaceType">
          <w:r w:rsidR="00AB62A2" w:rsidRPr="00AB62A2">
            <w:rPr>
              <w:lang w:val="en-US"/>
            </w:rPr>
            <w:t>Park</w:t>
          </w:r>
        </w:smartTag>
      </w:smartTag>
      <w:r w:rsidR="00AB62A2" w:rsidRPr="00AB62A2">
        <w:rPr>
          <w:lang w:val="en-US"/>
        </w:rPr>
        <w:t xml:space="preserve"> were genetically close to the accessions of the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 xml:space="preserve">subspecies </w:t>
      </w:r>
      <w:r w:rsidR="00AB62A2" w:rsidRPr="00814881">
        <w:rPr>
          <w:i/>
          <w:lang w:val="en-US"/>
        </w:rPr>
        <w:t>hypogaea</w:t>
      </w:r>
      <w:r w:rsidR="00AB62A2" w:rsidRPr="00AB62A2">
        <w:rPr>
          <w:lang w:val="en-US"/>
        </w:rPr>
        <w:t>, suggesting that they belong to this subspecies. Although several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>studies have shown that cultivated peanut has a narrow genetic basis, the microsatellite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>markers included in the present study detected considerable levels of genetic variability.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>Moreover, similarity groups between accessions were established and they will be very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 xml:space="preserve">useful for the selection </w:t>
      </w:r>
      <w:r w:rsidR="00E44303">
        <w:rPr>
          <w:lang w:val="en-US"/>
        </w:rPr>
        <w:t>of plants to be used as parent</w:t>
      </w:r>
      <w:r w:rsidR="00AB62A2" w:rsidRPr="00AB62A2">
        <w:rPr>
          <w:lang w:val="en-US"/>
        </w:rPr>
        <w:t>s in genetic breeding programs or for</w:t>
      </w:r>
      <w:r w:rsidR="00814881">
        <w:rPr>
          <w:lang w:val="en-US"/>
        </w:rPr>
        <w:t xml:space="preserve"> </w:t>
      </w:r>
      <w:r w:rsidR="00AB62A2" w:rsidRPr="00AB62A2">
        <w:rPr>
          <w:lang w:val="en-US"/>
        </w:rPr>
        <w:t>the con</w:t>
      </w:r>
      <w:r w:rsidR="00814881">
        <w:rPr>
          <w:lang w:val="en-US"/>
        </w:rPr>
        <w:t>struction of genetic linkage map</w:t>
      </w:r>
      <w:r w:rsidR="00AB62A2" w:rsidRPr="00AB62A2">
        <w:rPr>
          <w:lang w:val="en-US"/>
        </w:rPr>
        <w:t>s.</w:t>
      </w:r>
    </w:p>
    <w:p w:rsidR="005E0AE3" w:rsidRDefault="005E0AE3">
      <w:pPr>
        <w:spacing w:line="360" w:lineRule="auto"/>
        <w:jc w:val="both"/>
        <w:rPr>
          <w:lang w:val="en-US"/>
        </w:rPr>
      </w:pPr>
    </w:p>
    <w:p w:rsidR="00830E43" w:rsidRDefault="00830E43">
      <w:pPr>
        <w:spacing w:line="360" w:lineRule="auto"/>
        <w:jc w:val="both"/>
        <w:rPr>
          <w:lang w:val="en-US"/>
        </w:rPr>
      </w:pPr>
    </w:p>
    <w:p w:rsidR="00830E43" w:rsidRDefault="00830E43">
      <w:pPr>
        <w:spacing w:line="360" w:lineRule="auto"/>
        <w:jc w:val="both"/>
        <w:rPr>
          <w:lang w:val="en-US"/>
        </w:rPr>
      </w:pPr>
    </w:p>
    <w:p w:rsidR="00830E43" w:rsidRDefault="00830E43">
      <w:pPr>
        <w:spacing w:line="360" w:lineRule="auto"/>
        <w:jc w:val="both"/>
        <w:rPr>
          <w:lang w:val="en-US"/>
        </w:rPr>
      </w:pPr>
    </w:p>
    <w:p w:rsidR="00830E43" w:rsidRDefault="00830E43">
      <w:pPr>
        <w:spacing w:line="360" w:lineRule="auto"/>
        <w:jc w:val="both"/>
        <w:rPr>
          <w:lang w:val="en-US"/>
        </w:rPr>
      </w:pPr>
    </w:p>
    <w:p w:rsidR="00830E43" w:rsidRDefault="00830E43">
      <w:pPr>
        <w:spacing w:line="360" w:lineRule="auto"/>
        <w:jc w:val="both"/>
        <w:rPr>
          <w:lang w:val="en-US"/>
        </w:rPr>
      </w:pPr>
    </w:p>
    <w:p w:rsidR="00830E43" w:rsidRDefault="00830E43">
      <w:pPr>
        <w:spacing w:line="360" w:lineRule="auto"/>
        <w:jc w:val="both"/>
        <w:rPr>
          <w:lang w:val="en-US"/>
        </w:rPr>
      </w:pPr>
    </w:p>
    <w:p w:rsidR="00830E43" w:rsidRDefault="00830E43">
      <w:pPr>
        <w:spacing w:line="360" w:lineRule="auto"/>
        <w:jc w:val="both"/>
        <w:rPr>
          <w:lang w:val="en-US"/>
        </w:rPr>
      </w:pPr>
    </w:p>
    <w:p w:rsidR="00830E43" w:rsidRDefault="00830E43">
      <w:pPr>
        <w:spacing w:line="360" w:lineRule="auto"/>
        <w:jc w:val="both"/>
        <w:rPr>
          <w:lang w:val="en-US"/>
        </w:rPr>
      </w:pPr>
    </w:p>
    <w:p w:rsidR="005E0AE3" w:rsidRDefault="005E0AE3">
      <w:pPr>
        <w:spacing w:line="360" w:lineRule="auto"/>
        <w:jc w:val="both"/>
        <w:rPr>
          <w:b/>
        </w:rPr>
      </w:pPr>
      <w:r w:rsidRPr="000D77CA">
        <w:rPr>
          <w:b/>
        </w:rPr>
        <w:lastRenderedPageBreak/>
        <w:t>1. INTRODUÇÃO</w:t>
      </w:r>
    </w:p>
    <w:p w:rsidR="00254536" w:rsidRDefault="00254536">
      <w:pPr>
        <w:spacing w:line="360" w:lineRule="auto"/>
        <w:jc w:val="both"/>
        <w:rPr>
          <w:b/>
        </w:rPr>
      </w:pPr>
      <w:r>
        <w:rPr>
          <w:b/>
        </w:rPr>
        <w:tab/>
      </w:r>
    </w:p>
    <w:p w:rsidR="00254536" w:rsidRDefault="00254536" w:rsidP="00DD51F4">
      <w:pPr>
        <w:spacing w:line="360" w:lineRule="auto"/>
        <w:ind w:firstLine="709"/>
        <w:jc w:val="both"/>
      </w:pPr>
      <w:r>
        <w:t xml:space="preserve">O gênero </w:t>
      </w:r>
      <w:r>
        <w:rPr>
          <w:i/>
        </w:rPr>
        <w:t>Arachis</w:t>
      </w:r>
      <w:r>
        <w:t xml:space="preserve"> (</w:t>
      </w:r>
      <w:r w:rsidRPr="000850DE">
        <w:t>Leguminosae ou Fabaceae</w:t>
      </w:r>
      <w:r>
        <w:t>)</w:t>
      </w:r>
      <w:r w:rsidRPr="000850DE">
        <w:t xml:space="preserve"> </w:t>
      </w:r>
      <w:r>
        <w:t>é nativo da América do Sul e o possível centro de origem é a região do Brasil Central (Gregory et al., 1980). Este gênero contém 80 espécies descritas (Krapovickas &amp; Gregory, 1994; Valls &amp; Simpson, 2005), que ocorrem no Brasil, Paraguai, Bolívia, Argentina e Uruguai. O Brasil é o país que abriga o maior número de espécies (63 espécies), com representantes de todas as seções, sendo que 46 são exclusivas do Brasil (Krapovickas &amp; Gregory, 1994).</w:t>
      </w:r>
    </w:p>
    <w:p w:rsidR="00EF2BB5" w:rsidRDefault="00EF2BB5" w:rsidP="00DD51F4">
      <w:pPr>
        <w:spacing w:line="360" w:lineRule="auto"/>
        <w:ind w:firstLine="709"/>
        <w:jc w:val="both"/>
      </w:pPr>
      <w:r w:rsidRPr="0049141F">
        <w:t>O amendoim é uma cultura importante inter</w:t>
      </w:r>
      <w:r>
        <w:t>nacionalm</w:t>
      </w:r>
      <w:r w:rsidRPr="0049141F">
        <w:t>ente, tanto para produção de óleo, como para consumo direto, constituindo uma das principais fontes de proteínas e vitaminas em diversos países em desenvolvimento da Ásia, África e América do Sul (Savage &amp; Keenan, 1994</w:t>
      </w:r>
      <w:r>
        <w:t>, citado por Moretzsohn, 2006</w:t>
      </w:r>
      <w:r w:rsidRPr="0049141F">
        <w:t>). Seus grãos contêm cerca de 45% de óleos, 25% de proteínas e 20% de carboidratos (Godoy et al., 1999; Holbrook &amp; Stalker, 2003).</w:t>
      </w:r>
      <w:r>
        <w:t xml:space="preserve"> </w:t>
      </w:r>
      <w:r w:rsidRPr="000670EA">
        <w:t xml:space="preserve">Entre as </w:t>
      </w:r>
      <w:r>
        <w:t xml:space="preserve">plantas </w:t>
      </w:r>
      <w:r w:rsidRPr="000670EA">
        <w:t xml:space="preserve">oleaginosas, o amendoim é a </w:t>
      </w:r>
      <w:r>
        <w:t>quinta</w:t>
      </w:r>
      <w:r w:rsidRPr="000670EA">
        <w:t xml:space="preserve"> mais</w:t>
      </w:r>
      <w:r>
        <w:t xml:space="preserve"> </w:t>
      </w:r>
      <w:r w:rsidRPr="000670EA">
        <w:t>produzida inter</w:t>
      </w:r>
      <w:r w:rsidR="009B4271">
        <w:t>nacional</w:t>
      </w:r>
      <w:r w:rsidRPr="000670EA">
        <w:t>mente, perdend</w:t>
      </w:r>
      <w:r>
        <w:t>o apenas para a soja, dendê, colza e girassol (FAO, 2006)</w:t>
      </w:r>
      <w:r w:rsidRPr="000670EA">
        <w:t>, sendo responsável por 10% da produção mundial de óleo comestível</w:t>
      </w:r>
      <w:r>
        <w:t xml:space="preserve"> </w:t>
      </w:r>
      <w:r w:rsidRPr="000670EA">
        <w:t>(Canziani, 1995).</w:t>
      </w:r>
      <w:r>
        <w:t xml:space="preserve"> </w:t>
      </w:r>
    </w:p>
    <w:p w:rsidR="00EF2BB5" w:rsidRPr="000670EA" w:rsidRDefault="00EF2BB5" w:rsidP="00EF2BB5">
      <w:pPr>
        <w:spacing w:line="360" w:lineRule="auto"/>
        <w:jc w:val="both"/>
      </w:pPr>
      <w:r>
        <w:tab/>
        <w:t>O amendoim é cultivado em mais de 100 países (</w:t>
      </w:r>
      <w:r w:rsidRPr="001756E3">
        <w:t>Holbrook &amp; Isleib, 2001</w:t>
      </w:r>
      <w:r>
        <w:t>) e o</w:t>
      </w:r>
      <w:r w:rsidRPr="000670EA">
        <w:t xml:space="preserve">s países em desenvolvimento são responsáveis por 80% da produção, sendo que, aproximadamente, 67% </w:t>
      </w:r>
      <w:r w:rsidR="00E53BF8">
        <w:t>são</w:t>
      </w:r>
      <w:r w:rsidRPr="000670EA">
        <w:t xml:space="preserve"> originári</w:t>
      </w:r>
      <w:r w:rsidR="00E53BF8">
        <w:t>os</w:t>
      </w:r>
      <w:r w:rsidRPr="000670EA">
        <w:t xml:space="preserve"> dos trópicos</w:t>
      </w:r>
      <w:r>
        <w:t xml:space="preserve"> </w:t>
      </w:r>
      <w:r w:rsidRPr="000670EA">
        <w:t xml:space="preserve">semi-áridos (Santos, 1996). </w:t>
      </w:r>
      <w:r>
        <w:t>O</w:t>
      </w:r>
      <w:r w:rsidRPr="000670EA">
        <w:t xml:space="preserve">s maiores exportadores são </w:t>
      </w:r>
      <w:r>
        <w:t>China, Índia, Estados Unidos e</w:t>
      </w:r>
      <w:r w:rsidRPr="000670EA">
        <w:t xml:space="preserve"> </w:t>
      </w:r>
      <w:r>
        <w:t>Argentina e a União Européia, Indonésia, México e Canadá, os</w:t>
      </w:r>
      <w:r w:rsidRPr="000670EA">
        <w:t xml:space="preserve"> principais importadores</w:t>
      </w:r>
      <w:r>
        <w:t xml:space="preserve"> (FAO, 2006)</w:t>
      </w:r>
      <w:r w:rsidRPr="000670EA">
        <w:t>.</w:t>
      </w:r>
      <w:r w:rsidRPr="00BE2DF7">
        <w:t xml:space="preserve"> </w:t>
      </w:r>
    </w:p>
    <w:p w:rsidR="00EF2BB5" w:rsidRDefault="00EF2BB5" w:rsidP="00EF2BB5">
      <w:pPr>
        <w:spacing w:line="360" w:lineRule="auto"/>
        <w:ind w:firstLine="708"/>
        <w:jc w:val="both"/>
      </w:pPr>
      <w:r>
        <w:rPr>
          <w:i/>
        </w:rPr>
        <w:t>Arachis hypogaea</w:t>
      </w:r>
      <w:r>
        <w:t xml:space="preserve"> é classificado em duas subespécies, </w:t>
      </w:r>
      <w:r w:rsidRPr="008F5F46">
        <w:t xml:space="preserve">com base em características morfológicas e nos hábitos de crescimento da planta </w:t>
      </w:r>
      <w:r>
        <w:t xml:space="preserve">(Krapovickas &amp; Gregory, 1994). Uma das principais diferenças é a presença (subsp. </w:t>
      </w:r>
      <w:r>
        <w:rPr>
          <w:i/>
        </w:rPr>
        <w:t>fastigiata</w:t>
      </w:r>
      <w:r>
        <w:t xml:space="preserve">) ou ausência (subsp. </w:t>
      </w:r>
      <w:r>
        <w:rPr>
          <w:i/>
        </w:rPr>
        <w:t>hypogaea</w:t>
      </w:r>
      <w:r>
        <w:t xml:space="preserve">) de flores no eixo principal. Além disso, a subespécie </w:t>
      </w:r>
      <w:r>
        <w:rPr>
          <w:i/>
        </w:rPr>
        <w:t xml:space="preserve">hypogaea </w:t>
      </w:r>
      <w:r>
        <w:t xml:space="preserve">apresenta ciclo longo, hábito rasteiro e sementes com dormência. Em contraste, a subespécie </w:t>
      </w:r>
      <w:r>
        <w:rPr>
          <w:i/>
        </w:rPr>
        <w:t>fastigiata</w:t>
      </w:r>
      <w:r>
        <w:t xml:space="preserve"> apresenta ciclo mais curto, sementes sem dormência e um há</w:t>
      </w:r>
      <w:r w:rsidR="00E53BF8">
        <w:t>bito de crescimento ereto. O</w:t>
      </w:r>
      <w:r>
        <w:t xml:space="preserve">utra diferença notável é a coloração das folhas, verde escuro na subespécie </w:t>
      </w:r>
      <w:r>
        <w:rPr>
          <w:i/>
        </w:rPr>
        <w:t>hypogaea</w:t>
      </w:r>
      <w:r>
        <w:t xml:space="preserve"> e verde claro na </w:t>
      </w:r>
      <w:r>
        <w:rPr>
          <w:i/>
        </w:rPr>
        <w:t>fastigiata</w:t>
      </w:r>
      <w:r>
        <w:t xml:space="preserve"> (Krapovickas &amp; Gregory, 1994). Estas duas subespécies foram classificadas em seis variedades botânicas</w:t>
      </w:r>
      <w:r>
        <w:rPr>
          <w:color w:val="FF0000"/>
        </w:rPr>
        <w:t>.</w:t>
      </w:r>
      <w:r>
        <w:t xml:space="preserve"> A subespécie </w:t>
      </w:r>
      <w:r>
        <w:rPr>
          <w:i/>
        </w:rPr>
        <w:t xml:space="preserve">hypogaea </w:t>
      </w:r>
      <w:r>
        <w:t xml:space="preserve">foi dividida nas variedades </w:t>
      </w:r>
      <w:r>
        <w:rPr>
          <w:i/>
        </w:rPr>
        <w:t xml:space="preserve">hypogaea </w:t>
      </w:r>
      <w:r>
        <w:t xml:space="preserve">e </w:t>
      </w:r>
      <w:r>
        <w:rPr>
          <w:i/>
        </w:rPr>
        <w:t>hirsuta</w:t>
      </w:r>
      <w:r>
        <w:t xml:space="preserve">, enquanto a subespécie </w:t>
      </w:r>
      <w:r>
        <w:rPr>
          <w:i/>
        </w:rPr>
        <w:t xml:space="preserve">fastigiata </w:t>
      </w:r>
      <w:r>
        <w:t xml:space="preserve">nas variedades </w:t>
      </w:r>
      <w:r>
        <w:rPr>
          <w:i/>
        </w:rPr>
        <w:t>fastigiata, vulgaris, aequatoriana</w:t>
      </w:r>
      <w:r>
        <w:t xml:space="preserve"> e</w:t>
      </w:r>
      <w:r>
        <w:rPr>
          <w:i/>
        </w:rPr>
        <w:t xml:space="preserve"> peruviana</w:t>
      </w:r>
      <w:r>
        <w:t xml:space="preserve">. </w:t>
      </w:r>
      <w:r w:rsidRPr="001E47C6">
        <w:t>Agronomicamente, o amendoim tem sido classificad</w:t>
      </w:r>
      <w:r>
        <w:t xml:space="preserve">o em diferentes grupos, sendo os </w:t>
      </w:r>
      <w:r w:rsidRPr="001E47C6">
        <w:t>principais</w:t>
      </w:r>
      <w:r>
        <w:t>:</w:t>
      </w:r>
      <w:r w:rsidRPr="001E47C6">
        <w:t xml:space="preserve"> Valência, Spanish e Virgínia</w:t>
      </w:r>
      <w:r w:rsidR="009B4271">
        <w:t>.</w:t>
      </w:r>
    </w:p>
    <w:p w:rsidR="009B4271" w:rsidRDefault="00EF2BB5" w:rsidP="009B4271">
      <w:pPr>
        <w:spacing w:line="360" w:lineRule="auto"/>
        <w:ind w:firstLine="360"/>
        <w:jc w:val="both"/>
      </w:pPr>
      <w:r>
        <w:lastRenderedPageBreak/>
        <w:tab/>
      </w:r>
      <w:r w:rsidR="009B4271">
        <w:t>O amendoim cultivado é um alotetraplóide (tem quatro conjuntos de cromossomos, dois conjuntos do chamado genoma A e dois conjuntos do genoma B). A sua origem parece estar associada a um eventual cruzamento entre duas espécies silvestres diplóides, que teria resultado em um híbrido estéril (AB), cujos cromossomos foram duplicados espontaneamente, restaura</w:t>
      </w:r>
      <w:r w:rsidR="00FA7411">
        <w:t xml:space="preserve">ndo </w:t>
      </w:r>
      <w:r w:rsidR="009B4271">
        <w:t xml:space="preserve">a fertilidade (Simpson et al., 2001). </w:t>
      </w:r>
    </w:p>
    <w:p w:rsidR="009B4271" w:rsidRPr="000D77CA" w:rsidRDefault="009B4271" w:rsidP="00DD51F4">
      <w:pPr>
        <w:spacing w:line="360" w:lineRule="auto"/>
        <w:ind w:firstLine="709"/>
        <w:jc w:val="both"/>
        <w:rPr>
          <w:b/>
        </w:rPr>
      </w:pPr>
      <w:r>
        <w:t xml:space="preserve">A identidade das espécies progenitoras do amendoim cultivado tem sido de grande interesse. Várias espécies têm sido sugeridas como possíveis doadoras dos genomas A e B </w:t>
      </w:r>
      <w:r w:rsidRPr="00302C61">
        <w:t>(revisto por Fávero et al., 2006)</w:t>
      </w:r>
      <w:r>
        <w:t>.</w:t>
      </w:r>
      <w:r w:rsidRPr="00302C61">
        <w:t xml:space="preserve"> Com base em dados de marcadores moleculares, de distribuição geográfica e de FISH (“Fluorescent In Situ Hybridization”), acredita-se que o amendoim seja resultante de um cruzamento entre </w:t>
      </w:r>
      <w:r w:rsidRPr="00302C61">
        <w:rPr>
          <w:i/>
        </w:rPr>
        <w:t xml:space="preserve">A. ipaënsis </w:t>
      </w:r>
      <w:r w:rsidRPr="00302C61">
        <w:t xml:space="preserve">Krapov. &amp; W.C. Gregory, doadora do genoma BB, e </w:t>
      </w:r>
      <w:r w:rsidRPr="00302C61">
        <w:rPr>
          <w:i/>
        </w:rPr>
        <w:t>A. duranensis</w:t>
      </w:r>
      <w:r w:rsidRPr="00302C61">
        <w:t xml:space="preserve"> Krapov. &amp; W.C. Gregory, doadora do genoma </w:t>
      </w:r>
      <w:r>
        <w:t xml:space="preserve">AA (Kochert et al., 1991; 1996; </w:t>
      </w:r>
      <w:r w:rsidRPr="00302C61">
        <w:t>Seijo et al., 2004</w:t>
      </w:r>
      <w:r>
        <w:t>; 2007</w:t>
      </w:r>
      <w:r w:rsidRPr="00302C61">
        <w:t>).</w:t>
      </w:r>
    </w:p>
    <w:p w:rsidR="005E0AE3" w:rsidRPr="000D77CA" w:rsidRDefault="00EF2BB5" w:rsidP="00EF2BB5">
      <w:pPr>
        <w:spacing w:line="360" w:lineRule="auto"/>
        <w:ind w:firstLine="708"/>
        <w:jc w:val="both"/>
      </w:pPr>
      <w:r>
        <w:t>Marcadores microssatélites ou SSR (“Simple Sequence Repeats”) constituem a ferramenta ideal para diversos estudos genéticos, por serem multi</w:t>
      </w:r>
      <w:r w:rsidR="00DD51F4">
        <w:t>-</w:t>
      </w:r>
      <w:r>
        <w:t xml:space="preserve">alélicos, codominantes e baseados em PCR e eletroforese </w:t>
      </w:r>
      <w:smartTag w:uri="urn:schemas-microsoft-com:office:smarttags" w:element="PersonName">
        <w:smartTagPr>
          <w:attr w:name="ProductID" w:val="em gel. Estudos"/>
        </w:smartTagPr>
        <w:r>
          <w:t>em gel</w:t>
        </w:r>
        <w:r w:rsidR="00DD51F4">
          <w:t>.</w:t>
        </w:r>
        <w:r>
          <w:t xml:space="preserve"> Estudos</w:t>
        </w:r>
      </w:smartTag>
      <w:r>
        <w:t xml:space="preserve"> comparativos, em plantas, mostraram que marcadores SSR são mais polimórficos do que outros tipos de marcadores moleculares (Powell et al., 1996; Milbourne et al., 1997; Bohn et al., 1999). Microssatélites têm sido utilizados em diversos estudos em plantas, incluindo a análise da variabilidade genética de coleções de germoplasma (revisto por Gupta &amp; Varshney, 2000). Uma vantagem adicional é que esses marcadores apresentam, em geral, alta taxa de transferência entre espécies aparentadas e até mesmo entre gêneros da mesma família (Choumane </w:t>
      </w:r>
      <w:r w:rsidRPr="00F51E35">
        <w:rPr>
          <w:iCs/>
        </w:rPr>
        <w:t>et al</w:t>
      </w:r>
      <w:r>
        <w:t xml:space="preserve">., 2004; Gutierrez </w:t>
      </w:r>
      <w:r w:rsidRPr="007266CC">
        <w:rPr>
          <w:iCs/>
        </w:rPr>
        <w:t>et al</w:t>
      </w:r>
      <w:r>
        <w:rPr>
          <w:i/>
          <w:iCs/>
        </w:rPr>
        <w:t>.</w:t>
      </w:r>
      <w:r>
        <w:t xml:space="preserve">, 2005). </w:t>
      </w:r>
      <w:r w:rsidRPr="00026BA0">
        <w:t xml:space="preserve">De um modo geral, </w:t>
      </w:r>
      <w:r>
        <w:t>o</w:t>
      </w:r>
      <w:r w:rsidRPr="00026BA0">
        <w:t xml:space="preserve"> sistema automatizado de determinar o tamanho dos alelos SSR marcados com</w:t>
      </w:r>
      <w:r>
        <w:t xml:space="preserve"> </w:t>
      </w:r>
      <w:r w:rsidRPr="00026BA0">
        <w:t>fluorescência aumenta a velocidade e a</w:t>
      </w:r>
      <w:r>
        <w:t xml:space="preserve"> </w:t>
      </w:r>
      <w:r w:rsidRPr="00026BA0">
        <w:t>acurácia da coleta de dados e o processamento da informação. A alta sensibilidade da detecção</w:t>
      </w:r>
      <w:r>
        <w:t xml:space="preserve"> com fluorescência </w:t>
      </w:r>
      <w:r w:rsidRPr="00026BA0">
        <w:t>também reduz o volume necessário (e, sobretudo, o custo) da reação de PCR e permite a</w:t>
      </w:r>
      <w:r>
        <w:t xml:space="preserve"> </w:t>
      </w:r>
      <w:r w:rsidRPr="00026BA0">
        <w:t xml:space="preserve">detecção dos locos que apresentam amplificação mais </w:t>
      </w:r>
      <w:r>
        <w:t xml:space="preserve">difícil (Mitchell et al., 1997; </w:t>
      </w:r>
      <w:r w:rsidRPr="00026BA0">
        <w:t>Coburn et al.,</w:t>
      </w:r>
      <w:r>
        <w:t xml:space="preserve"> </w:t>
      </w:r>
      <w:r w:rsidRPr="00026BA0">
        <w:t>2002).</w:t>
      </w:r>
      <w:r>
        <w:t xml:space="preserve"> </w:t>
      </w:r>
      <w:r w:rsidR="005E0AE3">
        <w:t xml:space="preserve">Os objetivos do presente trabalho foram: (1) </w:t>
      </w:r>
      <w:r>
        <w:t>analisar a variabilidade genética do amendoim cultivado (</w:t>
      </w:r>
      <w:r>
        <w:rPr>
          <w:i/>
        </w:rPr>
        <w:t>Arachis hypogaea</w:t>
      </w:r>
      <w:r>
        <w:t xml:space="preserve"> L.) utilizando marcadores microssatélites marcados com fluorescência</w:t>
      </w:r>
      <w:r w:rsidR="005E0AE3">
        <w:t xml:space="preserve"> (2) </w:t>
      </w:r>
      <w:r>
        <w:t>o</w:t>
      </w:r>
      <w:r w:rsidRPr="00314666">
        <w:t>bter sistemas multiplex</w:t>
      </w:r>
      <w:r w:rsidRPr="004758E0">
        <w:t xml:space="preserve"> de marcadores SSR, que permitam a análise</w:t>
      </w:r>
      <w:r>
        <w:t xml:space="preserve"> </w:t>
      </w:r>
      <w:r w:rsidRPr="004758E0">
        <w:t xml:space="preserve">concomitante de </w:t>
      </w:r>
      <w:r>
        <w:t xml:space="preserve">pelo menos três locos SSR </w:t>
      </w:r>
      <w:r w:rsidRPr="004758E0">
        <w:t xml:space="preserve">em apenas uma reação de amplificação e </w:t>
      </w:r>
      <w:r w:rsidRPr="00314666">
        <w:t>em um mesmo gel de eletroforese</w:t>
      </w:r>
      <w:r>
        <w:t>.</w:t>
      </w:r>
    </w:p>
    <w:p w:rsidR="005E0AE3" w:rsidRDefault="005E0AE3">
      <w:pPr>
        <w:spacing w:line="360" w:lineRule="auto"/>
        <w:ind w:left="360"/>
        <w:jc w:val="both"/>
      </w:pPr>
    </w:p>
    <w:p w:rsidR="00830E43" w:rsidRPr="000D77CA" w:rsidRDefault="00830E43">
      <w:pPr>
        <w:spacing w:line="360" w:lineRule="auto"/>
        <w:ind w:left="360"/>
        <w:jc w:val="both"/>
      </w:pPr>
    </w:p>
    <w:p w:rsidR="005E0AE3" w:rsidRDefault="005E0AE3">
      <w:pPr>
        <w:pStyle w:val="Ttulo4"/>
      </w:pPr>
      <w:r>
        <w:lastRenderedPageBreak/>
        <w:t>2. MATERIAL E MÉTODOS</w:t>
      </w:r>
    </w:p>
    <w:p w:rsidR="005E0AE3" w:rsidRDefault="005E0AE3">
      <w:pPr>
        <w:spacing w:line="360" w:lineRule="auto"/>
        <w:jc w:val="both"/>
      </w:pPr>
    </w:p>
    <w:p w:rsidR="005E0AE3" w:rsidRDefault="005E0AE3">
      <w:pPr>
        <w:spacing w:line="360" w:lineRule="auto"/>
        <w:jc w:val="both"/>
      </w:pPr>
      <w:r>
        <w:rPr>
          <w:b/>
        </w:rPr>
        <w:t xml:space="preserve">Material </w:t>
      </w:r>
      <w:r w:rsidR="008A2EA7">
        <w:rPr>
          <w:b/>
        </w:rPr>
        <w:t>vegetal</w:t>
      </w:r>
      <w:r>
        <w:rPr>
          <w:b/>
        </w:rPr>
        <w:t>:</w:t>
      </w:r>
      <w:r>
        <w:rPr>
          <w:i/>
        </w:rPr>
        <w:t xml:space="preserve"> </w:t>
      </w:r>
      <w:r w:rsidR="008A2EA7" w:rsidRPr="00D54C9C">
        <w:t xml:space="preserve">Foram utilizados </w:t>
      </w:r>
      <w:r w:rsidR="0021535B">
        <w:t>89</w:t>
      </w:r>
      <w:r w:rsidR="008A2EA7" w:rsidRPr="00D54C9C">
        <w:t xml:space="preserve"> acessos de</w:t>
      </w:r>
      <w:r w:rsidR="008A2EA7" w:rsidRPr="00D54C9C">
        <w:rPr>
          <w:i/>
        </w:rPr>
        <w:t xml:space="preserve"> Arachis hypogaea</w:t>
      </w:r>
      <w:r w:rsidR="008A2EA7" w:rsidRPr="00D54C9C">
        <w:t>, representando as duas subespécies (</w:t>
      </w:r>
      <w:r w:rsidR="008A2EA7" w:rsidRPr="00D54C9C">
        <w:rPr>
          <w:i/>
        </w:rPr>
        <w:t>hypogaea</w:t>
      </w:r>
      <w:r w:rsidR="008A2EA7" w:rsidRPr="00D54C9C">
        <w:t xml:space="preserve"> e </w:t>
      </w:r>
      <w:r w:rsidR="008A2EA7" w:rsidRPr="00D54C9C">
        <w:rPr>
          <w:i/>
        </w:rPr>
        <w:t>fastigiata</w:t>
      </w:r>
      <w:r w:rsidR="008A2EA7" w:rsidRPr="00D54C9C">
        <w:t>) e as seis variedades descritas por Krapovickas &amp; Gregory (1994). Esse material inclui acessos coletados em diversos estados brasileiros, bem como na Argentina, Bolívia, Uruguai e Paraguai. Além de representantes das seis variedade</w:t>
      </w:r>
      <w:r w:rsidR="0021535B">
        <w:t>s conhecidas, foram incluídas 31</w:t>
      </w:r>
      <w:r w:rsidR="008A2EA7" w:rsidRPr="00D54C9C">
        <w:t xml:space="preserve"> amostras </w:t>
      </w:r>
      <w:r w:rsidR="00D54C9C" w:rsidRPr="00D54C9C">
        <w:t>de</w:t>
      </w:r>
      <w:r w:rsidR="00D54C9C">
        <w:rPr>
          <w:i/>
        </w:rPr>
        <w:t xml:space="preserve"> A.</w:t>
      </w:r>
      <w:r w:rsidR="00D54C9C" w:rsidRPr="00D54C9C">
        <w:rPr>
          <w:i/>
        </w:rPr>
        <w:t xml:space="preserve"> hypogaea</w:t>
      </w:r>
      <w:r w:rsidR="00D54C9C" w:rsidRPr="00D54C9C">
        <w:t xml:space="preserve"> </w:t>
      </w:r>
      <w:r w:rsidR="008A2EA7" w:rsidRPr="00D54C9C">
        <w:t>coletadas no Parque Indígena do Xingu, que possuem características morfológicas que não se enquadram em nenhuma dessas variedades. Além disso, fo</w:t>
      </w:r>
      <w:r w:rsidR="0032070D">
        <w:t>i</w:t>
      </w:r>
      <w:r w:rsidR="008A2EA7" w:rsidRPr="00D54C9C">
        <w:t xml:space="preserve"> incluído </w:t>
      </w:r>
      <w:r w:rsidR="0032070D">
        <w:t>um</w:t>
      </w:r>
      <w:r w:rsidR="008A2EA7" w:rsidRPr="00D54C9C">
        <w:t xml:space="preserve"> acesso de </w:t>
      </w:r>
      <w:r w:rsidR="008A2EA7" w:rsidRPr="00D54C9C">
        <w:rPr>
          <w:i/>
        </w:rPr>
        <w:t>A. monticola</w:t>
      </w:r>
      <w:r w:rsidR="008A2EA7" w:rsidRPr="00D54C9C">
        <w:t xml:space="preserve">. Essas plantas foram obtidas na coleção brasileira de germoplasma, mantida na Embrapa Recursos Genéticos e Biotecnologia – Cenargen (Brasília); na coleção do Instituto Agronômico de Campinas (IAC, Campinas) e na coleção argentina, mantida na Estación Experimental Agropecuária de Manfredi (EEA-INTA Manfredi, Córdoba, Argentina). Foi incluída, ainda, uma planta anfidiplóide sintética, obtida do cruzamento entre </w:t>
      </w:r>
      <w:r w:rsidR="008A2EA7" w:rsidRPr="00D54C9C">
        <w:rPr>
          <w:i/>
        </w:rPr>
        <w:t>A. ipaënsis</w:t>
      </w:r>
      <w:r w:rsidR="008A2EA7" w:rsidRPr="00D54C9C">
        <w:t xml:space="preserve"> e </w:t>
      </w:r>
      <w:r w:rsidR="008A2EA7" w:rsidRPr="00D54C9C">
        <w:rPr>
          <w:i/>
        </w:rPr>
        <w:t>A. duranensis</w:t>
      </w:r>
      <w:r w:rsidR="008A2EA7" w:rsidRPr="00D54C9C">
        <w:t>, que são as prováveis espécies doadoras dos genomas B e A para o amendoim, respectivamente. O híbrido F</w:t>
      </w:r>
      <w:r w:rsidR="008A2EA7" w:rsidRPr="00D54C9C">
        <w:rPr>
          <w:vertAlign w:val="subscript"/>
        </w:rPr>
        <w:t>1</w:t>
      </w:r>
      <w:r w:rsidR="008A2EA7" w:rsidRPr="00D54C9C">
        <w:t>, resultante desse cruzamento foi tratado com colchicina (</w:t>
      </w:r>
      <w:r w:rsidR="008A2EA7" w:rsidRPr="00D54C9C">
        <w:rPr>
          <w:vertAlign w:val="superscript"/>
        </w:rPr>
        <w:t>c</w:t>
      </w:r>
      <w:r w:rsidR="008A2EA7" w:rsidRPr="00D54C9C">
        <w:t xml:space="preserve">) para duplicação dos cromossomos e restauração da fertilidade. No total, foram analisados </w:t>
      </w:r>
      <w:r w:rsidR="0032070D">
        <w:t>122</w:t>
      </w:r>
      <w:r w:rsidR="0021535B">
        <w:t xml:space="preserve"> </w:t>
      </w:r>
      <w:r w:rsidR="008A2EA7" w:rsidRPr="00D54C9C">
        <w:t>acessos (Tabela 1).</w:t>
      </w:r>
    </w:p>
    <w:p w:rsidR="008A2EA7" w:rsidRDefault="008A2EA7">
      <w:pPr>
        <w:spacing w:line="360" w:lineRule="auto"/>
        <w:jc w:val="both"/>
        <w:rPr>
          <w:b/>
        </w:rPr>
      </w:pPr>
    </w:p>
    <w:p w:rsidR="005E0AE3" w:rsidRDefault="005E0AE3" w:rsidP="00E319C1">
      <w:pPr>
        <w:spacing w:line="360" w:lineRule="auto"/>
        <w:jc w:val="both"/>
      </w:pPr>
      <w:r>
        <w:rPr>
          <w:b/>
        </w:rPr>
        <w:t>Extração de DNA</w:t>
      </w:r>
      <w:r w:rsidR="00E319C1">
        <w:rPr>
          <w:b/>
        </w:rPr>
        <w:t xml:space="preserve"> e PCR dos locos SSR</w:t>
      </w:r>
      <w:r>
        <w:rPr>
          <w:b/>
        </w:rPr>
        <w:t>:</w:t>
      </w:r>
      <w:r>
        <w:rPr>
          <w:i/>
        </w:rPr>
        <w:t xml:space="preserve"> </w:t>
      </w:r>
      <w:r w:rsidR="00E319C1" w:rsidRPr="004E2CE0">
        <w:t xml:space="preserve">DNA total foi extraído de folhas jovens com nitrogênio líquido, de acordo com o protocolo descrito por Ferreira &amp; Grattapaglia (1998), com uma modificação: inclusão de uma precipitação de polissacarídeos com NaCl 2M. </w:t>
      </w:r>
      <w:r w:rsidR="00C231CE" w:rsidRPr="005B5FBB">
        <w:t>As PCRs foram realizadas</w:t>
      </w:r>
      <w:r w:rsidR="00C231CE">
        <w:t xml:space="preserve"> com o </w:t>
      </w:r>
      <w:r w:rsidR="00C231CE" w:rsidRPr="005B5FBB">
        <w:t>Kit Qiagen Multiplex PCR (Qiagen)</w:t>
      </w:r>
      <w:r w:rsidR="00C231CE">
        <w:t>,</w:t>
      </w:r>
      <w:r w:rsidR="00C231CE" w:rsidRPr="005B5FBB">
        <w:t xml:space="preserve"> em volumes de 5 µL, </w:t>
      </w:r>
      <w:r w:rsidR="00C231CE">
        <w:t xml:space="preserve">contendo 2,5 </w:t>
      </w:r>
      <w:r w:rsidR="00C231CE" w:rsidRPr="005B5FBB">
        <w:t>µL</w:t>
      </w:r>
      <w:r w:rsidR="00C231CE">
        <w:t xml:space="preserve"> de</w:t>
      </w:r>
      <w:r w:rsidR="00C231CE" w:rsidRPr="005B5FBB">
        <w:t xml:space="preserve"> Master Mix (</w:t>
      </w:r>
      <w:r w:rsidR="00C231CE" w:rsidRPr="005B5FBB">
        <w:rPr>
          <w:i/>
        </w:rPr>
        <w:t xml:space="preserve">Taq </w:t>
      </w:r>
      <w:r w:rsidR="00C231CE" w:rsidRPr="005B5FBB">
        <w:t xml:space="preserve">DNA Polimerase, tampão de PCR e dNTPs), </w:t>
      </w:r>
      <w:r w:rsidR="00C231CE">
        <w:t xml:space="preserve">0,5 </w:t>
      </w:r>
      <w:r w:rsidR="00C231CE" w:rsidRPr="005B5FBB">
        <w:t xml:space="preserve">µL </w:t>
      </w:r>
      <w:r w:rsidR="00C231CE">
        <w:t xml:space="preserve">de </w:t>
      </w:r>
      <w:r w:rsidR="00C231CE" w:rsidRPr="005B5FBB">
        <w:t xml:space="preserve">Solução Q (5x) e </w:t>
      </w:r>
      <w:r w:rsidR="00C231CE">
        <w:t xml:space="preserve">0,4-0,7 </w:t>
      </w:r>
      <w:r w:rsidR="00C231CE" w:rsidRPr="005B5FBB">
        <w:t xml:space="preserve">µL </w:t>
      </w:r>
      <w:r w:rsidR="00C231CE">
        <w:t xml:space="preserve">de </w:t>
      </w:r>
      <w:r w:rsidR="00C231CE" w:rsidRPr="005B5FBB">
        <w:t>água destilada ultra pura</w:t>
      </w:r>
      <w:r w:rsidR="00C231CE">
        <w:t xml:space="preserve"> (dependendo do número de primers)</w:t>
      </w:r>
      <w:r w:rsidR="00C231CE" w:rsidRPr="005B5FBB">
        <w:t xml:space="preserve">; </w:t>
      </w:r>
      <w:r w:rsidR="00C231CE">
        <w:t xml:space="preserve">0,1 </w:t>
      </w:r>
      <w:r w:rsidR="00C231CE" w:rsidRPr="005B5FBB">
        <w:t xml:space="preserve">µL </w:t>
      </w:r>
      <w:r w:rsidR="00C231CE">
        <w:t xml:space="preserve">de cada </w:t>
      </w:r>
      <w:r w:rsidR="00C231CE" w:rsidRPr="005B5FBB">
        <w:t>primer</w:t>
      </w:r>
      <w:r w:rsidR="00C231CE">
        <w:t xml:space="preserve"> (a 10 µM)</w:t>
      </w:r>
      <w:r w:rsidR="00C231CE" w:rsidRPr="005B5FBB">
        <w:t xml:space="preserve"> e 1 µL de DNA genômico</w:t>
      </w:r>
      <w:r w:rsidR="00C231CE">
        <w:t xml:space="preserve"> (a 2,5 ng/</w:t>
      </w:r>
      <w:r w:rsidR="00C231CE" w:rsidRPr="005B5FBB">
        <w:t>µL</w:t>
      </w:r>
      <w:r w:rsidR="00C231CE">
        <w:t>)</w:t>
      </w:r>
      <w:r w:rsidR="00C231CE" w:rsidRPr="005B5FBB">
        <w:t xml:space="preserve">. </w:t>
      </w:r>
      <w:r w:rsidR="00E319C1" w:rsidRPr="004E2CE0">
        <w:t xml:space="preserve">As amplificações foram realizadas </w:t>
      </w:r>
      <w:smartTag w:uri="urn:schemas-microsoft-com:office:smarttags" w:element="PersonName">
        <w:smartTagPr>
          <w:attr w:name="ProductID" w:val="em termocicladores ABI"/>
        </w:smartTagPr>
        <w:r w:rsidR="00E319C1" w:rsidRPr="004E2CE0">
          <w:t>em termocicladores ABI</w:t>
        </w:r>
      </w:smartTag>
      <w:r w:rsidR="00E319C1" w:rsidRPr="004E2CE0">
        <w:t xml:space="preserve"> 9700 (Applied Biosyste</w:t>
      </w:r>
      <w:r w:rsidR="00713DDD">
        <w:t>ms), nas seguintes condições: 95</w:t>
      </w:r>
      <w:r w:rsidR="00E319C1" w:rsidRPr="004E2CE0">
        <w:rPr>
          <w:vertAlign w:val="superscript"/>
        </w:rPr>
        <w:t>o</w:t>
      </w:r>
      <w:r w:rsidR="00E319C1" w:rsidRPr="004E2CE0">
        <w:t xml:space="preserve">C por </w:t>
      </w:r>
      <w:r w:rsidR="00713DDD">
        <w:t>1</w:t>
      </w:r>
      <w:r w:rsidR="00E319C1" w:rsidRPr="004E2CE0">
        <w:t>5 minutos (1 ciclo), 94</w:t>
      </w:r>
      <w:r w:rsidR="00E319C1" w:rsidRPr="004E2CE0">
        <w:rPr>
          <w:vertAlign w:val="superscript"/>
        </w:rPr>
        <w:t>o</w:t>
      </w:r>
      <w:r w:rsidR="00713DDD">
        <w:t>C por 30 seg</w:t>
      </w:r>
      <w:r w:rsidR="00E319C1" w:rsidRPr="004E2CE0">
        <w:t>, 52-60</w:t>
      </w:r>
      <w:r w:rsidR="00E319C1" w:rsidRPr="004E2CE0">
        <w:rPr>
          <w:vertAlign w:val="superscript"/>
        </w:rPr>
        <w:t>o</w:t>
      </w:r>
      <w:r w:rsidR="00E319C1" w:rsidRPr="004E2CE0">
        <w:t>C por 1</w:t>
      </w:r>
      <w:r w:rsidR="00713DDD">
        <w:t>:30</w:t>
      </w:r>
      <w:r w:rsidR="00E319C1" w:rsidRPr="004E2CE0">
        <w:t xml:space="preserve"> min, 72</w:t>
      </w:r>
      <w:r w:rsidR="00E319C1" w:rsidRPr="004E2CE0">
        <w:rPr>
          <w:vertAlign w:val="superscript"/>
        </w:rPr>
        <w:t>o</w:t>
      </w:r>
      <w:r w:rsidR="00E319C1" w:rsidRPr="004E2CE0">
        <w:t>C por 1</w:t>
      </w:r>
      <w:r w:rsidR="00713DDD">
        <w:t>:30 min (35</w:t>
      </w:r>
      <w:r w:rsidR="00E319C1" w:rsidRPr="004E2CE0">
        <w:t xml:space="preserve"> ciclos); e uma extensão final a 72</w:t>
      </w:r>
      <w:r w:rsidR="00E319C1" w:rsidRPr="004E2CE0">
        <w:rPr>
          <w:vertAlign w:val="superscript"/>
        </w:rPr>
        <w:t>o</w:t>
      </w:r>
      <w:r w:rsidR="00E319C1" w:rsidRPr="004E2CE0">
        <w:t>C por 10 minutos (1 ciclo)</w:t>
      </w:r>
      <w:r w:rsidR="00E319C1" w:rsidRPr="004E2CE0">
        <w:rPr>
          <w:rFonts w:ascii="Univers" w:hAnsi="Univers"/>
        </w:rPr>
        <w:t xml:space="preserve">. </w:t>
      </w:r>
      <w:r w:rsidR="00E319C1" w:rsidRPr="004E2CE0">
        <w:t xml:space="preserve">A montagem dos </w:t>
      </w:r>
      <w:r w:rsidR="00E319C1">
        <w:t xml:space="preserve">sistemas </w:t>
      </w:r>
      <w:r w:rsidR="00E319C1" w:rsidRPr="004E2CE0">
        <w:t xml:space="preserve">multiplex (Tabela 2) foi feita </w:t>
      </w:r>
      <w:r w:rsidR="00713DDD">
        <w:t>de forma a evitar a amplificação de alelos</w:t>
      </w:r>
      <w:r w:rsidR="00BE793F">
        <w:t xml:space="preserve"> de tamanhos similares</w:t>
      </w:r>
      <w:r w:rsidR="00713DDD">
        <w:t xml:space="preserve"> marcados com a mesma fluorescência</w:t>
      </w:r>
      <w:r w:rsidR="00E319C1" w:rsidRPr="004E2CE0">
        <w:rPr>
          <w:b/>
        </w:rPr>
        <w:t>.</w:t>
      </w:r>
      <w:r w:rsidR="00E319C1" w:rsidRPr="004E2CE0">
        <w:t xml:space="preserve"> As temperaturas de anelamento foram otimizadas para cada par de primers, individualmente, visando à obtenção de melhor resolução e maior especificidade dos produtos de PCR</w:t>
      </w:r>
      <w:r w:rsidR="00E319C1" w:rsidRPr="004E2CE0">
        <w:rPr>
          <w:rFonts w:ascii="Univers" w:hAnsi="Univers"/>
        </w:rPr>
        <w:t xml:space="preserve">. </w:t>
      </w:r>
    </w:p>
    <w:p w:rsidR="00E460C7" w:rsidRDefault="00E460C7" w:rsidP="00E319C1">
      <w:pPr>
        <w:spacing w:line="360" w:lineRule="auto"/>
        <w:jc w:val="both"/>
      </w:pPr>
    </w:p>
    <w:p w:rsidR="00E460C7" w:rsidRPr="00E460C7" w:rsidRDefault="005E0AE3" w:rsidP="00E460C7">
      <w:pPr>
        <w:spacing w:line="360" w:lineRule="auto"/>
        <w:jc w:val="both"/>
        <w:rPr>
          <w:spacing w:val="-3"/>
        </w:rPr>
      </w:pPr>
      <w:r>
        <w:rPr>
          <w:b/>
        </w:rPr>
        <w:lastRenderedPageBreak/>
        <w:t>Análise dos dados:</w:t>
      </w:r>
      <w:r>
        <w:rPr>
          <w:i/>
        </w:rPr>
        <w:t xml:space="preserve"> </w:t>
      </w:r>
      <w:r w:rsidR="00E460C7" w:rsidRPr="009A49D2">
        <w:rPr>
          <w:spacing w:val="-3"/>
        </w:rPr>
        <w:t xml:space="preserve">Para genotipagem, </w:t>
      </w:r>
      <w:r w:rsidR="00E460C7" w:rsidRPr="00D54C9C">
        <w:rPr>
          <w:spacing w:val="-3"/>
        </w:rPr>
        <w:t xml:space="preserve">foram adicionados a 1µL do </w:t>
      </w:r>
      <w:r w:rsidR="0095706F" w:rsidRPr="00D54C9C">
        <w:rPr>
          <w:spacing w:val="-3"/>
        </w:rPr>
        <w:t>produto de PCR diluído 1:8</w:t>
      </w:r>
      <w:r w:rsidR="00E460C7" w:rsidRPr="00D54C9C">
        <w:rPr>
          <w:spacing w:val="-3"/>
        </w:rPr>
        <w:t xml:space="preserve"> em água MilliQ</w:t>
      </w:r>
      <w:r w:rsidR="0095706F" w:rsidRPr="00D54C9C">
        <w:rPr>
          <w:spacing w:val="-3"/>
        </w:rPr>
        <w:t>, 8,7</w:t>
      </w:r>
      <w:r w:rsidR="00E460C7" w:rsidRPr="00D54C9C">
        <w:rPr>
          <w:spacing w:val="-3"/>
        </w:rPr>
        <w:t xml:space="preserve"> µL de Hi-Di</w:t>
      </w:r>
      <w:r w:rsidR="0095706F" w:rsidRPr="00D54C9C">
        <w:rPr>
          <w:spacing w:val="-3"/>
        </w:rPr>
        <w:t xml:space="preserve"> formamida e 0,3</w:t>
      </w:r>
      <w:r w:rsidR="00E460C7" w:rsidRPr="00D54C9C">
        <w:rPr>
          <w:spacing w:val="-3"/>
        </w:rPr>
        <w:t xml:space="preserve"> µL do padrão com comprimentos de fragmentos conhecidos, marcado com fluorescência ROX. Essas</w:t>
      </w:r>
      <w:r w:rsidR="00E460C7" w:rsidRPr="009A49D2">
        <w:rPr>
          <w:spacing w:val="-3"/>
        </w:rPr>
        <w:t xml:space="preserve"> amostras </w:t>
      </w:r>
      <w:r w:rsidR="00E460C7">
        <w:rPr>
          <w:spacing w:val="-3"/>
        </w:rPr>
        <w:t>foram</w:t>
      </w:r>
      <w:r w:rsidR="00E460C7" w:rsidRPr="009A49D2">
        <w:rPr>
          <w:spacing w:val="-3"/>
        </w:rPr>
        <w:t xml:space="preserve"> submetidas a eletroforese em sequenciador automático de DN</w:t>
      </w:r>
      <w:r w:rsidR="00E460C7">
        <w:rPr>
          <w:spacing w:val="-3"/>
        </w:rPr>
        <w:t xml:space="preserve">A ABI 3700 (Applied Biosystems), localizado no </w:t>
      </w:r>
      <w:r w:rsidR="00E460C7">
        <w:t>Laboratório de Genética Vegetal da Embrapa Recursos Genéticos e Biotecnologia.</w:t>
      </w:r>
      <w:r w:rsidR="00E460C7" w:rsidRPr="009A49D2">
        <w:rPr>
          <w:spacing w:val="-3"/>
        </w:rPr>
        <w:t xml:space="preserve"> Os d</w:t>
      </w:r>
      <w:r w:rsidR="00E460C7">
        <w:rPr>
          <w:spacing w:val="-3"/>
        </w:rPr>
        <w:t>ados obtidos após eletroforese foram</w:t>
      </w:r>
      <w:r w:rsidR="00E460C7" w:rsidRPr="009A49D2">
        <w:rPr>
          <w:spacing w:val="-3"/>
        </w:rPr>
        <w:t xml:space="preserve"> analisados pelos programas GeneScan</w:t>
      </w:r>
      <w:r w:rsidR="00E460C7">
        <w:rPr>
          <w:spacing w:val="-3"/>
        </w:rPr>
        <w:t xml:space="preserve"> 3.7</w:t>
      </w:r>
      <w:r w:rsidR="00E460C7" w:rsidRPr="009A49D2">
        <w:rPr>
          <w:spacing w:val="-3"/>
        </w:rPr>
        <w:t xml:space="preserve"> e Genotyper</w:t>
      </w:r>
      <w:r w:rsidR="00E460C7">
        <w:rPr>
          <w:spacing w:val="-3"/>
        </w:rPr>
        <w:t xml:space="preserve"> 3.7 (Applied Biosystems)</w:t>
      </w:r>
      <w:r w:rsidR="00E460C7" w:rsidRPr="009A49D2">
        <w:rPr>
          <w:spacing w:val="-3"/>
        </w:rPr>
        <w:t xml:space="preserve">. </w:t>
      </w:r>
      <w:r w:rsidR="00E460C7">
        <w:rPr>
          <w:spacing w:val="-3"/>
        </w:rPr>
        <w:t>A</w:t>
      </w:r>
      <w:r w:rsidR="00E460C7" w:rsidRPr="009A49D2">
        <w:t xml:space="preserve"> partir da planilha com os genótipos (comprimento dos alelos em pares de bases) de cada acesso</w:t>
      </w:r>
      <w:r w:rsidR="00E460C7">
        <w:t>, foram estimadas a</w:t>
      </w:r>
      <w:r w:rsidR="00E460C7" w:rsidRPr="009A49D2">
        <w:t xml:space="preserve">s distâncias genéticas entre </w:t>
      </w:r>
      <w:r w:rsidR="009364FA">
        <w:t>cada par de acessos</w:t>
      </w:r>
      <w:r w:rsidR="00E460C7" w:rsidRPr="009A49D2">
        <w:t xml:space="preserve">, </w:t>
      </w:r>
      <w:r w:rsidR="00830E43" w:rsidRPr="009D4107">
        <w:t xml:space="preserve">pelo </w:t>
      </w:r>
      <w:smartTag w:uri="schemas-houaiss/mini" w:element="verbetes">
        <w:r w:rsidR="00830E43" w:rsidRPr="009D4107">
          <w:t>método</w:t>
        </w:r>
      </w:smartTag>
      <w:r w:rsidR="00830E43" w:rsidRPr="009D4107">
        <w:t xml:space="preserve"> </w:t>
      </w:r>
      <w:r w:rsidR="00830E43">
        <w:t>de Rogers modificado (</w:t>
      </w:r>
      <w:r w:rsidR="008C6914">
        <w:t xml:space="preserve">Wright, </w:t>
      </w:r>
      <w:r w:rsidR="00830E43">
        <w:t xml:space="preserve">1978), usando-se o programa bood, </w:t>
      </w:r>
      <w:r w:rsidR="00830E43" w:rsidRPr="00993F98">
        <w:t>desenvolvido pelo Dr. Alexandre Siqueira Guedes Coelho d</w:t>
      </w:r>
      <w:r w:rsidR="00830E43">
        <w:t>a Universidade Federal de Goiás</w:t>
      </w:r>
      <w:r w:rsidR="00E460C7" w:rsidRPr="008F095A">
        <w:t xml:space="preserve">. </w:t>
      </w:r>
      <w:r w:rsidR="00E460C7" w:rsidRPr="009A49D2">
        <w:t xml:space="preserve">A matriz de distâncias resultante </w:t>
      </w:r>
      <w:r w:rsidR="00E460C7">
        <w:t>foi</w:t>
      </w:r>
      <w:r w:rsidR="00E460C7" w:rsidRPr="009A49D2">
        <w:t xml:space="preserve"> submetida à análise de agrupamento usando UPGMA (“unweighted pair-group method analysis”)</w:t>
      </w:r>
      <w:r w:rsidR="00E460C7">
        <w:t>. A fim de verificar a consistência dos agrupamentos obtidos a partir dos dados de distâncias genéticas, a correlação cofenética (</w:t>
      </w:r>
      <w:r w:rsidR="00E460C7" w:rsidRPr="000245CE">
        <w:rPr>
          <w:i/>
        </w:rPr>
        <w:t>r</w:t>
      </w:r>
      <w:r w:rsidR="00E460C7">
        <w:t xml:space="preserve">) foi estimada (Mantel, 1967). Para isso, a matriz de distâncias genéticas foi comparada com a matriz cofenética, gerada pelo programa MXCOMP. Essas análises foram realizadas usando-se </w:t>
      </w:r>
      <w:r w:rsidR="00E460C7" w:rsidRPr="009A49D2">
        <w:t>o programa NTSYS, versão 2.1 (</w:t>
      </w:r>
      <w:r w:rsidR="00E460C7" w:rsidRPr="0010773E">
        <w:t>Rohlf, 2000).</w:t>
      </w:r>
    </w:p>
    <w:p w:rsidR="005E0AE3" w:rsidRDefault="005E0AE3">
      <w:pPr>
        <w:pStyle w:val="Recuodecorpodetexto"/>
        <w:ind w:firstLine="0"/>
      </w:pPr>
    </w:p>
    <w:p w:rsidR="00830E43" w:rsidRDefault="00830E43">
      <w:pPr>
        <w:pStyle w:val="Recuodecorpodetexto"/>
        <w:ind w:firstLine="0"/>
      </w:pPr>
    </w:p>
    <w:p w:rsidR="00965B23" w:rsidRDefault="005E0AE3" w:rsidP="00965B23">
      <w:pPr>
        <w:pStyle w:val="Recuodecorpodetexto"/>
        <w:ind w:firstLine="0"/>
        <w:rPr>
          <w:b/>
        </w:rPr>
      </w:pPr>
      <w:r>
        <w:rPr>
          <w:b/>
        </w:rPr>
        <w:t>3. RESULTADOS E DISCUSSÃO</w:t>
      </w:r>
    </w:p>
    <w:p w:rsidR="00965B23" w:rsidRDefault="00965B23" w:rsidP="00965B23">
      <w:pPr>
        <w:pStyle w:val="Recuodecorpodetexto"/>
        <w:ind w:firstLine="0"/>
        <w:rPr>
          <w:b/>
        </w:rPr>
      </w:pPr>
    </w:p>
    <w:p w:rsidR="00965B23" w:rsidRPr="0095706F" w:rsidRDefault="00965B23" w:rsidP="0095706F">
      <w:pPr>
        <w:pStyle w:val="Recuodecorpodetexto"/>
        <w:ind w:firstLine="708"/>
      </w:pPr>
      <w:r w:rsidRPr="00D54C9C">
        <w:t xml:space="preserve">Para genotipagem dos acessos de amendoim, diversos sistemas multiplex foram construídos </w:t>
      </w:r>
      <w:r w:rsidR="00EE6540" w:rsidRPr="00D54C9C">
        <w:t>e otimizados</w:t>
      </w:r>
      <w:r w:rsidR="00DF12FA" w:rsidRPr="00D54C9C">
        <w:t xml:space="preserve">, </w:t>
      </w:r>
      <w:r w:rsidRPr="00D54C9C">
        <w:t>leva</w:t>
      </w:r>
      <w:r w:rsidR="00DF12FA" w:rsidRPr="00D54C9C">
        <w:t>ndo-se</w:t>
      </w:r>
      <w:r w:rsidRPr="00D54C9C">
        <w:t xml:space="preserve"> em consideração a</w:t>
      </w:r>
      <w:r w:rsidR="00DF12FA" w:rsidRPr="00D54C9C">
        <w:t>s</w:t>
      </w:r>
      <w:r w:rsidRPr="00D54C9C">
        <w:t xml:space="preserve"> temperatura</w:t>
      </w:r>
      <w:r w:rsidR="00DF12FA" w:rsidRPr="00D54C9C">
        <w:t>s</w:t>
      </w:r>
      <w:r w:rsidRPr="00D54C9C">
        <w:t xml:space="preserve"> </w:t>
      </w:r>
      <w:r w:rsidR="00DF12FA" w:rsidRPr="00D54C9C">
        <w:t xml:space="preserve">de anelamento dos primers </w:t>
      </w:r>
      <w:r w:rsidRPr="00D54C9C">
        <w:t xml:space="preserve">e a faixa </w:t>
      </w:r>
      <w:r w:rsidR="00DF12FA" w:rsidRPr="00D54C9C">
        <w:t xml:space="preserve">de comprimento </w:t>
      </w:r>
      <w:r w:rsidRPr="00D54C9C">
        <w:t>dos alelos amplificados. Para análise da variabilidade genética dos acesso</w:t>
      </w:r>
      <w:r w:rsidR="00C51755" w:rsidRPr="00D54C9C">
        <w:t xml:space="preserve">s de amendoim, foram utilizados </w:t>
      </w:r>
      <w:r w:rsidR="00D54C9C" w:rsidRPr="00D54C9C">
        <w:t>sete</w:t>
      </w:r>
      <w:r w:rsidRPr="00D54C9C">
        <w:t xml:space="preserve"> sistemas (Tabela 2), dos quais </w:t>
      </w:r>
      <w:r w:rsidR="00E470C2">
        <w:t>dois</w:t>
      </w:r>
      <w:r w:rsidRPr="00D54C9C">
        <w:t xml:space="preserve"> foram constituídos de </w:t>
      </w:r>
      <w:r w:rsidR="00E470C2">
        <w:t xml:space="preserve">três locos; dois de </w:t>
      </w:r>
      <w:r w:rsidR="00D54C9C" w:rsidRPr="00D54C9C">
        <w:t>quatro</w:t>
      </w:r>
      <w:r w:rsidR="0095706F" w:rsidRPr="00D54C9C">
        <w:t xml:space="preserve">, dois de </w:t>
      </w:r>
      <w:r w:rsidR="00D54C9C" w:rsidRPr="00D54C9C">
        <w:t>cinco</w:t>
      </w:r>
      <w:r w:rsidR="0095706F" w:rsidRPr="00D54C9C">
        <w:t xml:space="preserve"> </w:t>
      </w:r>
      <w:r w:rsidR="00D54C9C" w:rsidRPr="00D54C9C">
        <w:t>e</w:t>
      </w:r>
      <w:r w:rsidR="0095706F" w:rsidRPr="00D54C9C">
        <w:t xml:space="preserve"> um de seis</w:t>
      </w:r>
      <w:r w:rsidR="00E470C2">
        <w:t xml:space="preserve"> locos</w:t>
      </w:r>
      <w:r w:rsidR="0095706F" w:rsidRPr="00D54C9C">
        <w:t xml:space="preserve">. </w:t>
      </w:r>
    </w:p>
    <w:p w:rsidR="00965B23" w:rsidRPr="00425C24" w:rsidRDefault="00965B23" w:rsidP="00425C24">
      <w:pPr>
        <w:spacing w:line="360" w:lineRule="auto"/>
        <w:ind w:firstLine="708"/>
        <w:jc w:val="both"/>
      </w:pPr>
      <w:r w:rsidRPr="006C04CA">
        <w:t>As distâncias genéticas entre</w:t>
      </w:r>
      <w:r w:rsidR="0095706F" w:rsidRPr="006C04CA">
        <w:t xml:space="preserve"> os 1</w:t>
      </w:r>
      <w:r w:rsidR="00D06CC1">
        <w:t>20</w:t>
      </w:r>
      <w:r w:rsidRPr="006C04CA">
        <w:t xml:space="preserve"> acessos de </w:t>
      </w:r>
      <w:r w:rsidRPr="006C04CA">
        <w:rPr>
          <w:i/>
        </w:rPr>
        <w:t>A. hypogaea</w:t>
      </w:r>
      <w:r w:rsidRPr="006C04CA">
        <w:t>, o</w:t>
      </w:r>
      <w:r w:rsidR="0032070D">
        <w:t xml:space="preserve"> acesso d</w:t>
      </w:r>
      <w:r w:rsidRPr="006C04CA">
        <w:t xml:space="preserve">e </w:t>
      </w:r>
      <w:r w:rsidRPr="006C04CA">
        <w:rPr>
          <w:i/>
        </w:rPr>
        <w:t>A. monticola</w:t>
      </w:r>
      <w:r w:rsidR="006C04CA" w:rsidRPr="006C04CA">
        <w:t xml:space="preserve"> e </w:t>
      </w:r>
      <w:r w:rsidRPr="006C04CA">
        <w:t xml:space="preserve">a planta anfidiplóide sintética foram calculadas pelo método </w:t>
      </w:r>
      <w:r w:rsidR="003B687C" w:rsidRPr="006C04CA">
        <w:t>de Rogers modificado (1978)</w:t>
      </w:r>
      <w:r w:rsidR="0095706F" w:rsidRPr="006C04CA">
        <w:t xml:space="preserve">, usando </w:t>
      </w:r>
      <w:r w:rsidR="00E470C2">
        <w:t>30</w:t>
      </w:r>
      <w:r w:rsidRPr="006C04CA">
        <w:t xml:space="preserve"> marcadores microssatélites </w:t>
      </w:r>
      <w:r w:rsidR="003B687C" w:rsidRPr="006C04CA">
        <w:t xml:space="preserve">com detecção </w:t>
      </w:r>
      <w:r w:rsidRPr="006C04CA">
        <w:t>fluorescente. Uma matriz de distâncias genéticas entre cada par de acessos foi obtida</w:t>
      </w:r>
      <w:r w:rsidR="000E399D" w:rsidRPr="006C04CA">
        <w:t>.</w:t>
      </w:r>
      <w:r w:rsidRPr="006C04CA">
        <w:t xml:space="preserve"> </w:t>
      </w:r>
      <w:r w:rsidR="000E399D" w:rsidRPr="006C04CA">
        <w:t>A partir dess</w:t>
      </w:r>
      <w:r w:rsidRPr="006C04CA">
        <w:t>a matriz, um dendro</w:t>
      </w:r>
      <w:r w:rsidR="0032070D">
        <w:t>grama foi construído para os 122</w:t>
      </w:r>
      <w:r w:rsidRPr="006C04CA">
        <w:t xml:space="preserve"> acessos, baseado no </w:t>
      </w:r>
      <w:r w:rsidR="0049101A" w:rsidRPr="006C04CA">
        <w:t>método UPGMA (Figura 1</w:t>
      </w:r>
      <w:r w:rsidRPr="006C04CA">
        <w:t xml:space="preserve">). </w:t>
      </w:r>
      <w:r w:rsidR="00FD62DB">
        <w:t>Cinco</w:t>
      </w:r>
      <w:r w:rsidRPr="006C04CA">
        <w:t xml:space="preserve"> grupos principais foram f</w:t>
      </w:r>
      <w:r w:rsidR="002D3CCA">
        <w:t>ormados. O primeiro g</w:t>
      </w:r>
      <w:r w:rsidR="00805D2D">
        <w:t>rupo (Gr</w:t>
      </w:r>
      <w:r w:rsidRPr="006C04CA">
        <w:t xml:space="preserve"> I)</w:t>
      </w:r>
      <w:r w:rsidR="00FD62DB">
        <w:t xml:space="preserve"> foi constituído por 27 dos 31</w:t>
      </w:r>
      <w:r w:rsidR="00FD62DB" w:rsidRPr="006650F8">
        <w:t xml:space="preserve"> acessos coletados no Parque Indígena do Xingu</w:t>
      </w:r>
      <w:r w:rsidR="00FD62DB">
        <w:t xml:space="preserve">, além de </w:t>
      </w:r>
      <w:r w:rsidR="00805D2D">
        <w:t xml:space="preserve">seis </w:t>
      </w:r>
      <w:r w:rsidR="0071676F">
        <w:t>acessos de diferentes variedades</w:t>
      </w:r>
      <w:r w:rsidRPr="006C04CA">
        <w:t>, que</w:t>
      </w:r>
      <w:r>
        <w:t xml:space="preserve"> agruparam sem uma razão aparente. </w:t>
      </w:r>
      <w:r w:rsidR="002D3CCA">
        <w:t>T</w:t>
      </w:r>
      <w:r w:rsidR="00FD62DB">
        <w:t xml:space="preserve">rês pequenos </w:t>
      </w:r>
      <w:r w:rsidR="00805D2D">
        <w:t>subgrupos</w:t>
      </w:r>
      <w:r w:rsidR="002D3CCA">
        <w:t xml:space="preserve"> formaram o Grupo II, que </w:t>
      </w:r>
      <w:r w:rsidR="00FD62DB">
        <w:t>inclu</w:t>
      </w:r>
      <w:r w:rsidR="002D3CCA">
        <w:t>iu</w:t>
      </w:r>
      <w:r w:rsidR="00FD62DB">
        <w:t xml:space="preserve"> </w:t>
      </w:r>
      <w:r w:rsidR="00E36F8A" w:rsidRPr="006650F8">
        <w:t xml:space="preserve">quatro </w:t>
      </w:r>
      <w:r w:rsidR="009C44CD">
        <w:t>acessos de</w:t>
      </w:r>
      <w:r w:rsidR="009C44CD" w:rsidRPr="009C44CD">
        <w:rPr>
          <w:i/>
        </w:rPr>
        <w:t xml:space="preserve"> </w:t>
      </w:r>
      <w:r w:rsidR="009C44CD" w:rsidRPr="00C1225B">
        <w:rPr>
          <w:i/>
        </w:rPr>
        <w:t>hypogaea/hypogaea</w:t>
      </w:r>
      <w:r w:rsidR="009C44CD">
        <w:rPr>
          <w:i/>
        </w:rPr>
        <w:t xml:space="preserve"> </w:t>
      </w:r>
      <w:r w:rsidR="009C44CD">
        <w:t>(IAC5024, IAC69005, IAC5559, IAC69002)</w:t>
      </w:r>
      <w:r w:rsidR="00FD62DB">
        <w:t>,</w:t>
      </w:r>
      <w:r w:rsidR="009C44CD">
        <w:t xml:space="preserve"> </w:t>
      </w:r>
      <w:r w:rsidR="009C44CD" w:rsidRPr="00F7350E">
        <w:lastRenderedPageBreak/>
        <w:t xml:space="preserve">quatro </w:t>
      </w:r>
      <w:r w:rsidR="00E36F8A" w:rsidRPr="00F7350E">
        <w:t xml:space="preserve">dos cinco acessos de </w:t>
      </w:r>
      <w:r w:rsidR="00E36F8A" w:rsidRPr="00F7350E">
        <w:rPr>
          <w:i/>
        </w:rPr>
        <w:t xml:space="preserve">hypogaea/hirsuta </w:t>
      </w:r>
      <w:r w:rsidR="002D3CCA" w:rsidRPr="00F7350E">
        <w:t>analisados</w:t>
      </w:r>
      <w:r w:rsidR="00E36F8A" w:rsidRPr="00F7350E">
        <w:t xml:space="preserve"> e</w:t>
      </w:r>
      <w:r w:rsidR="00680D55">
        <w:t xml:space="preserve"> alguns </w:t>
      </w:r>
      <w:r w:rsidR="00840D9B" w:rsidRPr="00F7350E">
        <w:t>acesso</w:t>
      </w:r>
      <w:r w:rsidR="00680D55">
        <w:t>s pertencentes a outras variedades (Mf1855_FF, Mf788_FF, IAC2036_FA/FP, Mf2517_FP)</w:t>
      </w:r>
      <w:r w:rsidR="00FD62DB" w:rsidRPr="00F7350E">
        <w:t xml:space="preserve">. </w:t>
      </w:r>
      <w:r w:rsidR="002D3CCA" w:rsidRPr="00F7350E">
        <w:t xml:space="preserve">O Grupo III foi constituído quase exclusivamente de </w:t>
      </w:r>
      <w:r w:rsidRPr="00F7350E">
        <w:t>acessos</w:t>
      </w:r>
      <w:r w:rsidR="00425C24" w:rsidRPr="00F7350E">
        <w:t xml:space="preserve"> de</w:t>
      </w:r>
      <w:r w:rsidRPr="00F7350E">
        <w:t xml:space="preserve"> </w:t>
      </w:r>
      <w:r w:rsidR="000A6E81" w:rsidRPr="00F7350E">
        <w:rPr>
          <w:i/>
        </w:rPr>
        <w:t>fastigiata/aequatoriana</w:t>
      </w:r>
      <w:r w:rsidR="000A6E81" w:rsidRPr="00F7350E">
        <w:t xml:space="preserve"> e </w:t>
      </w:r>
      <w:r w:rsidR="000A6E81" w:rsidRPr="00F7350E">
        <w:rPr>
          <w:i/>
        </w:rPr>
        <w:t>fastigiata/peruviana</w:t>
      </w:r>
      <w:r w:rsidR="002D3CCA" w:rsidRPr="00F7350E">
        <w:t>. A exceção foi o acesso IAC88-1 identificado como FF/FV</w:t>
      </w:r>
      <w:r w:rsidR="00840D9B" w:rsidRPr="00F7350E">
        <w:t xml:space="preserve">. </w:t>
      </w:r>
      <w:r w:rsidR="00CB2773" w:rsidRPr="00F7350E">
        <w:t>O Grupo IV</w:t>
      </w:r>
      <w:r w:rsidR="004B05E7" w:rsidRPr="00F7350E">
        <w:t xml:space="preserve"> foi constituído </w:t>
      </w:r>
      <w:r w:rsidR="002D3CCA" w:rsidRPr="00F7350E">
        <w:t>pela</w:t>
      </w:r>
      <w:r w:rsidR="004B05E7" w:rsidRPr="00F7350E">
        <w:t xml:space="preserve"> maioria dos acessos </w:t>
      </w:r>
      <w:r w:rsidRPr="00F7350E">
        <w:t xml:space="preserve">de </w:t>
      </w:r>
      <w:r w:rsidRPr="00F7350E">
        <w:rPr>
          <w:i/>
        </w:rPr>
        <w:t xml:space="preserve">hypogaea/hypogaea </w:t>
      </w:r>
      <w:r w:rsidR="003B687C" w:rsidRPr="00F7350E">
        <w:t>incluídos</w:t>
      </w:r>
      <w:r w:rsidR="00CB2773" w:rsidRPr="00F7350E">
        <w:t>,</w:t>
      </w:r>
      <w:r w:rsidRPr="00F7350E">
        <w:t xml:space="preserve"> </w:t>
      </w:r>
      <w:r w:rsidR="00840D9B" w:rsidRPr="00F7350E">
        <w:t>quatro</w:t>
      </w:r>
      <w:r w:rsidRPr="00F7350E">
        <w:t xml:space="preserve"> acessos </w:t>
      </w:r>
      <w:r w:rsidR="00E36F8A" w:rsidRPr="00F7350E">
        <w:t>coleta</w:t>
      </w:r>
      <w:r w:rsidR="004B05E7" w:rsidRPr="00F7350E">
        <w:t>dos no Parque Indígena do Xingu</w:t>
      </w:r>
      <w:r w:rsidR="00D92F54" w:rsidRPr="00F7350E">
        <w:t xml:space="preserve"> e, ainda</w:t>
      </w:r>
      <w:r w:rsidR="00CB2773" w:rsidRPr="00F7350E">
        <w:t>, por tr</w:t>
      </w:r>
      <w:r w:rsidR="00544D05" w:rsidRPr="00F7350E">
        <w:t>ês acessos de</w:t>
      </w:r>
      <w:r w:rsidR="00D92F54" w:rsidRPr="00F7350E">
        <w:t xml:space="preserve"> </w:t>
      </w:r>
      <w:r w:rsidR="00D92F54" w:rsidRPr="00F7350E">
        <w:rPr>
          <w:i/>
        </w:rPr>
        <w:t>fastigiata/aequatoriana</w:t>
      </w:r>
      <w:r w:rsidR="00544D05" w:rsidRPr="00F7350E">
        <w:rPr>
          <w:i/>
        </w:rPr>
        <w:t xml:space="preserve"> </w:t>
      </w:r>
      <w:r w:rsidR="00544D05" w:rsidRPr="00F7350E">
        <w:t>(Mf2352, Mf2426, Mf2389)</w:t>
      </w:r>
      <w:r w:rsidR="00D92F54" w:rsidRPr="00F7350E">
        <w:t>.</w:t>
      </w:r>
      <w:r w:rsidR="004B05E7" w:rsidRPr="00F7350E">
        <w:t xml:space="preserve"> </w:t>
      </w:r>
      <w:r w:rsidR="00BD77B6" w:rsidRPr="00F7350E">
        <w:t>O G</w:t>
      </w:r>
      <w:r w:rsidR="00D14792" w:rsidRPr="00F7350E">
        <w:t xml:space="preserve">rupo V foi formado por 20 dos 25 </w:t>
      </w:r>
      <w:r w:rsidR="00BD77B6" w:rsidRPr="00F7350E">
        <w:t xml:space="preserve">acessos de </w:t>
      </w:r>
      <w:r w:rsidRPr="00F7350E">
        <w:rPr>
          <w:i/>
        </w:rPr>
        <w:t xml:space="preserve">fastigiata/fastigiata </w:t>
      </w:r>
      <w:r w:rsidRPr="00F7350E">
        <w:t xml:space="preserve">e </w:t>
      </w:r>
      <w:r w:rsidRPr="00F7350E">
        <w:rPr>
          <w:i/>
        </w:rPr>
        <w:t>fastigiata/vulgaris</w:t>
      </w:r>
      <w:r w:rsidR="00544D05" w:rsidRPr="00F7350E">
        <w:t xml:space="preserve"> incluídos na análise</w:t>
      </w:r>
      <w:r w:rsidR="00BD77B6" w:rsidRPr="00F7350E">
        <w:t xml:space="preserve">, junto a </w:t>
      </w:r>
      <w:r w:rsidR="00544D05" w:rsidRPr="00F7350E">
        <w:t>dois acessos</w:t>
      </w:r>
      <w:r w:rsidRPr="00F7350E">
        <w:t xml:space="preserve"> classificados como </w:t>
      </w:r>
      <w:r w:rsidRPr="00F7350E">
        <w:rPr>
          <w:i/>
        </w:rPr>
        <w:t>hypogaea/hypogaea</w:t>
      </w:r>
      <w:r w:rsidR="00544D05" w:rsidRPr="00F7350E">
        <w:rPr>
          <w:i/>
        </w:rPr>
        <w:t xml:space="preserve"> </w:t>
      </w:r>
      <w:r w:rsidR="00544D05" w:rsidRPr="00F7350E">
        <w:t xml:space="preserve">(LTVM e TDPT) e </w:t>
      </w:r>
      <w:r w:rsidR="00D92F54" w:rsidRPr="00F7350E">
        <w:t>três</w:t>
      </w:r>
      <w:r w:rsidRPr="00F7350E">
        <w:t xml:space="preserve"> acessos</w:t>
      </w:r>
      <w:r w:rsidR="003B687C" w:rsidRPr="00F7350E">
        <w:t xml:space="preserve"> de</w:t>
      </w:r>
      <w:r w:rsidRPr="00F7350E">
        <w:t xml:space="preserve"> </w:t>
      </w:r>
      <w:r w:rsidRPr="00F7350E">
        <w:rPr>
          <w:i/>
        </w:rPr>
        <w:t>fastigiata/aequatoriana</w:t>
      </w:r>
      <w:r w:rsidRPr="00F7350E">
        <w:t xml:space="preserve"> e </w:t>
      </w:r>
      <w:r w:rsidRPr="00F7350E">
        <w:rPr>
          <w:i/>
        </w:rPr>
        <w:t xml:space="preserve">fastigiata/peruviana </w:t>
      </w:r>
      <w:r w:rsidRPr="00F7350E">
        <w:t>(IAC2170,</w:t>
      </w:r>
      <w:r w:rsidR="00B76712" w:rsidRPr="00F7350E">
        <w:t xml:space="preserve"> </w:t>
      </w:r>
      <w:r w:rsidR="00D92F54" w:rsidRPr="00F7350E">
        <w:t>IAC5409, IAC622</w:t>
      </w:r>
      <w:r w:rsidRPr="00F7350E">
        <w:t>)</w:t>
      </w:r>
      <w:r w:rsidR="00BD77B6" w:rsidRPr="00F7350E">
        <w:t>.</w:t>
      </w:r>
      <w:r w:rsidRPr="00F7350E">
        <w:t xml:space="preserve"> </w:t>
      </w:r>
      <w:r w:rsidR="00746990" w:rsidRPr="00F7350E">
        <w:t xml:space="preserve">Externamente a esses grupos </w:t>
      </w:r>
      <w:r w:rsidR="0077571F" w:rsidRPr="00F7350E">
        <w:t>ficou localizado o</w:t>
      </w:r>
      <w:r w:rsidR="00840D9B" w:rsidRPr="00F7350E">
        <w:t xml:space="preserve"> acesso de </w:t>
      </w:r>
      <w:r w:rsidR="00840D9B" w:rsidRPr="00F7350E">
        <w:rPr>
          <w:i/>
          <w:iCs/>
        </w:rPr>
        <w:t>A. monticola</w:t>
      </w:r>
      <w:r w:rsidR="00840D9B" w:rsidRPr="00F7350E">
        <w:t xml:space="preserve"> (V14165).</w:t>
      </w:r>
      <w:r w:rsidRPr="00F7350E">
        <w:t xml:space="preserve"> A planta anfidiplóide sintética (K30076 x V14167)</w:t>
      </w:r>
      <w:r w:rsidRPr="00F7350E">
        <w:rPr>
          <w:vertAlign w:val="superscript"/>
        </w:rPr>
        <w:t>c</w:t>
      </w:r>
      <w:r w:rsidRPr="00F7350E">
        <w:t xml:space="preserve"> foi o acesso mais di</w:t>
      </w:r>
      <w:r w:rsidR="003A47A8" w:rsidRPr="00F7350E">
        <w:t>verso, com uma</w:t>
      </w:r>
      <w:r w:rsidR="003A47A8">
        <w:t xml:space="preserve"> distância de 0,66</w:t>
      </w:r>
      <w:r w:rsidRPr="008F095A">
        <w:t xml:space="preserve"> d</w:t>
      </w:r>
      <w:r w:rsidR="0071676F">
        <w:t xml:space="preserve">o grupo formado pelos demais </w:t>
      </w:r>
      <w:r w:rsidR="00680D55">
        <w:t>121</w:t>
      </w:r>
      <w:r w:rsidRPr="008F095A">
        <w:t xml:space="preserve"> acessos.</w:t>
      </w:r>
      <w:r>
        <w:t xml:space="preserve"> </w:t>
      </w:r>
    </w:p>
    <w:p w:rsidR="00965B23" w:rsidRDefault="00965B23" w:rsidP="00840D9B">
      <w:pPr>
        <w:pStyle w:val="Recuodecorpodetexto"/>
        <w:ind w:firstLine="708"/>
      </w:pPr>
      <w:r>
        <w:t xml:space="preserve">Para testar a consistência do agrupamento, o coeficiente de correlação cofenético </w:t>
      </w:r>
      <w:r w:rsidRPr="00DE1AF1">
        <w:rPr>
          <w:i/>
        </w:rPr>
        <w:t>r</w:t>
      </w:r>
      <w:r>
        <w:t xml:space="preserve"> foi calculado, res</w:t>
      </w:r>
      <w:r w:rsidR="003A47A8">
        <w:t>ultando em um valor igual a 0,</w:t>
      </w:r>
      <w:r w:rsidR="00680D55">
        <w:t>79</w:t>
      </w:r>
      <w:r>
        <w:t xml:space="preserve">. Portanto, a matriz cofenética e a matriz </w:t>
      </w:r>
      <w:r w:rsidRPr="00C3125C">
        <w:t>de distâncias genéticas mostraram um</w:t>
      </w:r>
      <w:r w:rsidR="003A47A8">
        <w:t xml:space="preserve">a correlação significativa de </w:t>
      </w:r>
      <w:r w:rsidR="00680D55">
        <w:t>79</w:t>
      </w:r>
      <w:r w:rsidRPr="00C3125C">
        <w:t>%.</w:t>
      </w:r>
    </w:p>
    <w:p w:rsidR="002B08B0" w:rsidRDefault="003B687C" w:rsidP="002B08B0">
      <w:pPr>
        <w:spacing w:line="360" w:lineRule="auto"/>
        <w:ind w:firstLine="708"/>
        <w:jc w:val="both"/>
      </w:pPr>
      <w:r>
        <w:t xml:space="preserve">Os </w:t>
      </w:r>
      <w:r w:rsidR="0071676F" w:rsidRPr="0071676F">
        <w:t>sete</w:t>
      </w:r>
      <w:r w:rsidR="002B08B0" w:rsidRPr="0071676F">
        <w:t xml:space="preserve"> sistemas multiplex de primers microssatélites marcados com fluorescência desenvolvidos e utilizados no presente estudo possibilitaram a análise de um grande número de acessos, de forma rápida, por permitirem a análise simultânea de vários locos, e eficiente, pela acurácia na mensuração dos tamanhos dos alelos amplificados. Esses sistemas representam uma ferramenta </w:t>
      </w:r>
      <w:r w:rsidRPr="0071676F">
        <w:t>útil</w:t>
      </w:r>
      <w:r w:rsidR="002B08B0" w:rsidRPr="0071676F">
        <w:t xml:space="preserve"> para a análise genética e constituem um método rápido e eficiente para a caracterização de germoplasma de amendoim.</w:t>
      </w:r>
      <w:r w:rsidR="002B08B0">
        <w:t xml:space="preserve"> </w:t>
      </w:r>
    </w:p>
    <w:p w:rsidR="002B08B0" w:rsidRDefault="002B08B0" w:rsidP="00840D9B">
      <w:pPr>
        <w:spacing w:line="360" w:lineRule="auto"/>
        <w:ind w:firstLine="708"/>
        <w:jc w:val="both"/>
      </w:pPr>
      <w:r w:rsidRPr="008F095A">
        <w:t>As análises de</w:t>
      </w:r>
      <w:r w:rsidR="00B76712">
        <w:t xml:space="preserve"> relações genéticas entre os </w:t>
      </w:r>
      <w:r w:rsidR="00B76712" w:rsidRPr="0071676F">
        <w:t>1</w:t>
      </w:r>
      <w:r w:rsidR="0032070D">
        <w:t>22</w:t>
      </w:r>
      <w:r w:rsidRPr="008F095A">
        <w:t xml:space="preserve"> acessos mostraram, de maneira geral, o agrupamento dos acessos pertencentes à mesma variedade e dos acessos mantidos pelos índios Kayabi coletados no Parque Indígena do Xingu. Como esperado, os acessos das variedades </w:t>
      </w:r>
      <w:r w:rsidRPr="008F095A">
        <w:rPr>
          <w:i/>
        </w:rPr>
        <w:t xml:space="preserve">fastigiata </w:t>
      </w:r>
      <w:r w:rsidRPr="008F095A">
        <w:t xml:space="preserve">e </w:t>
      </w:r>
      <w:r w:rsidRPr="008F095A">
        <w:rPr>
          <w:i/>
        </w:rPr>
        <w:t xml:space="preserve">vulgaris </w:t>
      </w:r>
      <w:r w:rsidRPr="008F095A">
        <w:t>mostraram-se bastante</w:t>
      </w:r>
      <w:r w:rsidR="0077571F">
        <w:t xml:space="preserve"> semelhantes, formando o Grupo </w:t>
      </w:r>
      <w:r w:rsidRPr="008F095A">
        <w:t>V. Uma vez que o material recebido do Instituto Agronômico de Campinas (IAC) veio classificado como pertencente a uma dessas duas variedades, sem diferenciá-las, não foi possível saber se os marcadores utilizados puderam distinguir essas variedades. Plantas desses acessos estão sendo cultivadas, o que permitirá sua classificação</w:t>
      </w:r>
      <w:r>
        <w:t xml:space="preserve"> morfológica e um melhor entendimento dos resultados aqui obtidos.</w:t>
      </w:r>
    </w:p>
    <w:p w:rsidR="002B08B0" w:rsidRDefault="007279CF" w:rsidP="0094021F">
      <w:pPr>
        <w:spacing w:line="360" w:lineRule="auto"/>
        <w:ind w:firstLine="708"/>
        <w:jc w:val="both"/>
      </w:pPr>
      <w:r>
        <w:t>A</w:t>
      </w:r>
      <w:r w:rsidR="0094021F">
        <w:t>cessos coleta</w:t>
      </w:r>
      <w:r>
        <w:t>dos no Parque Indígena do Xingu</w:t>
      </w:r>
      <w:r w:rsidR="0094021F">
        <w:t xml:space="preserve"> </w:t>
      </w:r>
      <w:r>
        <w:t xml:space="preserve">apresentaram uma maior similaridade com </w:t>
      </w:r>
      <w:r w:rsidR="002B08B0">
        <w:t xml:space="preserve">acessos de </w:t>
      </w:r>
      <w:r w:rsidR="002B08B0">
        <w:rPr>
          <w:i/>
        </w:rPr>
        <w:t>hypogaea/</w:t>
      </w:r>
      <w:r w:rsidR="0094021F">
        <w:rPr>
          <w:i/>
        </w:rPr>
        <w:t>hirsuta</w:t>
      </w:r>
      <w:r w:rsidR="0094021F">
        <w:t xml:space="preserve"> e </w:t>
      </w:r>
      <w:r w:rsidR="002B08B0">
        <w:rPr>
          <w:i/>
        </w:rPr>
        <w:t>hypogaea/</w:t>
      </w:r>
      <w:r w:rsidR="0094021F">
        <w:rPr>
          <w:i/>
        </w:rPr>
        <w:t xml:space="preserve">hypogaea </w:t>
      </w:r>
      <w:r w:rsidR="0094021F">
        <w:rPr>
          <w:iCs/>
        </w:rPr>
        <w:t>(</w:t>
      </w:r>
      <w:r>
        <w:rPr>
          <w:iCs/>
        </w:rPr>
        <w:t>Grupos II e IV) do que com as demais variedades (Figura 1).</w:t>
      </w:r>
      <w:r w:rsidR="002B08B0">
        <w:t xml:space="preserve"> Apesar do maior número de marcadores microssatélites utilizados no </w:t>
      </w:r>
      <w:r w:rsidR="002B08B0">
        <w:lastRenderedPageBreak/>
        <w:t>presente estudo</w:t>
      </w:r>
      <w:r>
        <w:t>,</w:t>
      </w:r>
      <w:r w:rsidR="002B08B0">
        <w:t xml:space="preserve"> em relação a um trabalho anterior que utilizou 13 marcadores microssatélites (Freitas et al., 2007), a comparação do material coletado no Parque Indígena do Xingu com as seis variedades conhecidas de amendoim, não possibilitou sua classificação, uma vez </w:t>
      </w:r>
      <w:r w:rsidR="0071676F">
        <w:t>que</w:t>
      </w:r>
      <w:r w:rsidR="002B08B0">
        <w:t xml:space="preserve"> agruparam tanto com acessos da variedade </w:t>
      </w:r>
      <w:r w:rsidR="002B08B0">
        <w:rPr>
          <w:i/>
        </w:rPr>
        <w:t xml:space="preserve">hypogaea </w:t>
      </w:r>
      <w:r w:rsidR="002B08B0">
        <w:t xml:space="preserve">quanto de </w:t>
      </w:r>
      <w:r w:rsidR="002B08B0">
        <w:rPr>
          <w:i/>
        </w:rPr>
        <w:t>hirsuta</w:t>
      </w:r>
      <w:r w:rsidR="002B08B0">
        <w:t xml:space="preserve">. </w:t>
      </w:r>
      <w:r w:rsidR="002B08B0" w:rsidRPr="0094021F">
        <w:t xml:space="preserve">No entanto, os acessos classificados como Xingu mostraram-se mais próximos da subespécie </w:t>
      </w:r>
      <w:r w:rsidR="002B08B0" w:rsidRPr="0094021F">
        <w:rPr>
          <w:i/>
        </w:rPr>
        <w:t>hypogaea</w:t>
      </w:r>
      <w:r w:rsidR="002B08B0" w:rsidRPr="0094021F">
        <w:t>.</w:t>
      </w:r>
      <w:r w:rsidR="002B08B0" w:rsidRPr="0094021F">
        <w:rPr>
          <w:i/>
        </w:rPr>
        <w:t xml:space="preserve"> </w:t>
      </w:r>
      <w:r w:rsidR="002B08B0">
        <w:t xml:space="preserve">Com base nesses resultados, pode-se sugerir que </w:t>
      </w:r>
      <w:r>
        <w:t>o material</w:t>
      </w:r>
      <w:r w:rsidR="002B08B0">
        <w:t xml:space="preserve"> mantido pelos índios Kayabi pertence a esta subespécie, embora tenham expandido a variabilidade genética conhecida para esta subespécie. </w:t>
      </w:r>
    </w:p>
    <w:p w:rsidR="002B08B0" w:rsidRPr="00840D9B" w:rsidRDefault="002B08B0" w:rsidP="00840D9B">
      <w:pPr>
        <w:pStyle w:val="Recuodecorpodetexto"/>
        <w:ind w:firstLine="708"/>
        <w:rPr>
          <w:b/>
          <w:color w:val="FF0000"/>
        </w:rPr>
      </w:pPr>
      <w:r w:rsidRPr="00680D55">
        <w:t xml:space="preserve">Foi observado que as variedades </w:t>
      </w:r>
      <w:r w:rsidRPr="00680D55">
        <w:rPr>
          <w:i/>
        </w:rPr>
        <w:t xml:space="preserve">peruviana </w:t>
      </w:r>
      <w:r w:rsidRPr="00680D55">
        <w:t xml:space="preserve">e </w:t>
      </w:r>
      <w:r w:rsidRPr="00680D55">
        <w:rPr>
          <w:i/>
        </w:rPr>
        <w:t xml:space="preserve">aequatoriana </w:t>
      </w:r>
      <w:r w:rsidRPr="00680D55">
        <w:t xml:space="preserve">apresentaram maior similaridade com acessos de </w:t>
      </w:r>
      <w:r w:rsidRPr="00680D55">
        <w:rPr>
          <w:i/>
        </w:rPr>
        <w:t>hypogaea/h</w:t>
      </w:r>
      <w:r w:rsidR="00840D9B" w:rsidRPr="00680D55">
        <w:rPr>
          <w:i/>
        </w:rPr>
        <w:t>irsuta</w:t>
      </w:r>
      <w:r w:rsidR="007279CF" w:rsidRPr="00680D55">
        <w:t>,</w:t>
      </w:r>
      <w:r w:rsidRPr="00680D55">
        <w:t xml:space="preserve"> </w:t>
      </w:r>
      <w:r w:rsidR="007279CF" w:rsidRPr="00680D55">
        <w:rPr>
          <w:i/>
        </w:rPr>
        <w:t>hypogaea/hypoagaea</w:t>
      </w:r>
      <w:r w:rsidR="007279CF" w:rsidRPr="00680D55">
        <w:t xml:space="preserve"> </w:t>
      </w:r>
      <w:r w:rsidRPr="00680D55">
        <w:t xml:space="preserve">e Xingu do que com os acessos de </w:t>
      </w:r>
      <w:r w:rsidRPr="00680D55">
        <w:rPr>
          <w:i/>
        </w:rPr>
        <w:t xml:space="preserve">fastigiata/fastigiata </w:t>
      </w:r>
      <w:r w:rsidRPr="00680D55">
        <w:t xml:space="preserve">e </w:t>
      </w:r>
      <w:r w:rsidRPr="00680D55">
        <w:rPr>
          <w:i/>
        </w:rPr>
        <w:t>fastigiata/vulgaris</w:t>
      </w:r>
      <w:r w:rsidRPr="00680D55">
        <w:t>. Resultados similares foram obtidos</w:t>
      </w:r>
      <w:r w:rsidRPr="00E861F5">
        <w:rPr>
          <w:color w:val="000000"/>
        </w:rPr>
        <w:t xml:space="preserve"> em outros estudos, baseados em marcadores microssatélites (Ferguson </w:t>
      </w:r>
      <w:r w:rsidRPr="00E861F5">
        <w:rPr>
          <w:i/>
          <w:color w:val="000000"/>
        </w:rPr>
        <w:t>et al</w:t>
      </w:r>
      <w:r w:rsidRPr="00E861F5">
        <w:rPr>
          <w:color w:val="000000"/>
        </w:rPr>
        <w:t xml:space="preserve">., 2004; He </w:t>
      </w:r>
      <w:r w:rsidRPr="00E861F5">
        <w:rPr>
          <w:i/>
          <w:color w:val="000000"/>
        </w:rPr>
        <w:t>et al</w:t>
      </w:r>
      <w:r w:rsidRPr="00E861F5">
        <w:rPr>
          <w:color w:val="000000"/>
        </w:rPr>
        <w:t xml:space="preserve">., 2005; Moretzsohn et al., 2006), AFLP (He &amp; Prakash, 2001; Tallury </w:t>
      </w:r>
      <w:r w:rsidRPr="00E861F5">
        <w:rPr>
          <w:i/>
          <w:color w:val="000000"/>
        </w:rPr>
        <w:t>et al</w:t>
      </w:r>
      <w:r w:rsidRPr="00E861F5">
        <w:rPr>
          <w:color w:val="000000"/>
        </w:rPr>
        <w:t xml:space="preserve">., 2005) e RAPD e ISSR (Raina </w:t>
      </w:r>
      <w:r w:rsidRPr="00E861F5">
        <w:rPr>
          <w:i/>
          <w:color w:val="000000"/>
        </w:rPr>
        <w:t>et al</w:t>
      </w:r>
      <w:r w:rsidRPr="00E861F5">
        <w:rPr>
          <w:color w:val="000000"/>
        </w:rPr>
        <w:t xml:space="preserve">., 2001). Esses autores sugeriram que a variedade </w:t>
      </w:r>
      <w:r w:rsidRPr="00E861F5">
        <w:rPr>
          <w:i/>
          <w:color w:val="000000"/>
        </w:rPr>
        <w:t>peruviana</w:t>
      </w:r>
      <w:r w:rsidRPr="00E861F5">
        <w:rPr>
          <w:color w:val="000000"/>
        </w:rPr>
        <w:t xml:space="preserve">, que </w:t>
      </w:r>
      <w:r w:rsidR="007279CF">
        <w:rPr>
          <w:color w:val="000000"/>
        </w:rPr>
        <w:t xml:space="preserve">se </w:t>
      </w:r>
      <w:r w:rsidRPr="00E861F5">
        <w:rPr>
          <w:color w:val="000000"/>
        </w:rPr>
        <w:t xml:space="preserve">mostrou mais distante das demais variedades de </w:t>
      </w:r>
      <w:r w:rsidRPr="00E861F5">
        <w:rPr>
          <w:i/>
          <w:color w:val="000000"/>
        </w:rPr>
        <w:t>fastigiata</w:t>
      </w:r>
      <w:r w:rsidRPr="00E861F5">
        <w:rPr>
          <w:color w:val="000000"/>
        </w:rPr>
        <w:t xml:space="preserve">, </w:t>
      </w:r>
      <w:r>
        <w:rPr>
          <w:color w:val="000000"/>
        </w:rPr>
        <w:t>em alguns desses estudos,</w:t>
      </w:r>
      <w:r w:rsidRPr="00E861F5">
        <w:rPr>
          <w:color w:val="000000"/>
        </w:rPr>
        <w:t xml:space="preserve"> fosse classificada como uma terceira subespécie. No presente trabalho, </w:t>
      </w:r>
      <w:r>
        <w:rPr>
          <w:color w:val="000000"/>
        </w:rPr>
        <w:t>n</w:t>
      </w:r>
      <w:r>
        <w:t>ovamente o</w:t>
      </w:r>
      <w:r w:rsidRPr="00894576">
        <w:t xml:space="preserve"> material recebido </w:t>
      </w:r>
      <w:r>
        <w:t>d</w:t>
      </w:r>
      <w:r w:rsidRPr="00894576">
        <w:t>o Institu</w:t>
      </w:r>
      <w:r>
        <w:t xml:space="preserve">to Agronômico de Campinas (IAC) veio classificado como pertencente a uma dessas duas variedades, sem diferenciá-las. Isso </w:t>
      </w:r>
      <w:r w:rsidRPr="00E861F5">
        <w:t xml:space="preserve">impossibilitou uma análise mais precisa destas duas variedades. Apesar disso, </w:t>
      </w:r>
      <w:r>
        <w:t xml:space="preserve">os resultados obtidos dão suporte a essa hipótese e </w:t>
      </w:r>
      <w:r w:rsidRPr="00E861F5">
        <w:rPr>
          <w:color w:val="000000"/>
        </w:rPr>
        <w:t>levanta</w:t>
      </w:r>
      <w:r>
        <w:rPr>
          <w:color w:val="000000"/>
        </w:rPr>
        <w:t>m</w:t>
      </w:r>
      <w:r w:rsidRPr="00E861F5">
        <w:rPr>
          <w:color w:val="000000"/>
        </w:rPr>
        <w:t xml:space="preserve"> dúvidas quanto à classificação taxonômica atual</w:t>
      </w:r>
      <w:r w:rsidRPr="00840D9B">
        <w:rPr>
          <w:color w:val="FF0000"/>
        </w:rPr>
        <w:t xml:space="preserve">.  </w:t>
      </w:r>
    </w:p>
    <w:p w:rsidR="005E0AE3" w:rsidRDefault="005E0AE3" w:rsidP="00965B23">
      <w:pPr>
        <w:spacing w:line="360" w:lineRule="auto"/>
        <w:jc w:val="both"/>
      </w:pPr>
    </w:p>
    <w:p w:rsidR="00680D55" w:rsidRDefault="00680D55" w:rsidP="00965B23">
      <w:pPr>
        <w:spacing w:line="360" w:lineRule="auto"/>
        <w:jc w:val="both"/>
      </w:pPr>
    </w:p>
    <w:p w:rsidR="00680D55" w:rsidRDefault="00680D55" w:rsidP="00965B23">
      <w:pPr>
        <w:spacing w:line="360" w:lineRule="auto"/>
        <w:jc w:val="both"/>
      </w:pPr>
    </w:p>
    <w:p w:rsidR="00680D55" w:rsidRDefault="00680D55" w:rsidP="00965B23">
      <w:pPr>
        <w:spacing w:line="360" w:lineRule="auto"/>
        <w:jc w:val="both"/>
      </w:pPr>
    </w:p>
    <w:p w:rsidR="00680D55" w:rsidRDefault="00680D55" w:rsidP="00965B23">
      <w:pPr>
        <w:spacing w:line="360" w:lineRule="auto"/>
        <w:jc w:val="both"/>
      </w:pPr>
    </w:p>
    <w:p w:rsidR="00680D55" w:rsidRDefault="00680D55" w:rsidP="00965B23">
      <w:pPr>
        <w:spacing w:line="360" w:lineRule="auto"/>
        <w:jc w:val="both"/>
      </w:pPr>
    </w:p>
    <w:p w:rsidR="00680D55" w:rsidRDefault="00680D55" w:rsidP="00965B23">
      <w:pPr>
        <w:spacing w:line="360" w:lineRule="auto"/>
        <w:jc w:val="both"/>
      </w:pPr>
    </w:p>
    <w:p w:rsidR="00680D55" w:rsidRDefault="00680D55" w:rsidP="00965B23">
      <w:pPr>
        <w:spacing w:line="360" w:lineRule="auto"/>
        <w:jc w:val="both"/>
      </w:pPr>
    </w:p>
    <w:p w:rsidR="00680D55" w:rsidRDefault="00680D55" w:rsidP="00965B23">
      <w:pPr>
        <w:spacing w:line="360" w:lineRule="auto"/>
        <w:jc w:val="both"/>
      </w:pPr>
    </w:p>
    <w:p w:rsidR="002B08B0" w:rsidRDefault="002B08B0">
      <w:pPr>
        <w:spacing w:line="360" w:lineRule="auto"/>
        <w:jc w:val="both"/>
        <w:rPr>
          <w:b/>
        </w:rPr>
      </w:pPr>
    </w:p>
    <w:p w:rsidR="002B08B0" w:rsidRDefault="002B08B0">
      <w:pPr>
        <w:spacing w:line="360" w:lineRule="auto"/>
        <w:jc w:val="both"/>
        <w:rPr>
          <w:b/>
        </w:rPr>
      </w:pPr>
    </w:p>
    <w:p w:rsidR="00A52E8A" w:rsidRDefault="00A52E8A">
      <w:pPr>
        <w:spacing w:line="360" w:lineRule="auto"/>
        <w:jc w:val="both"/>
        <w:rPr>
          <w:b/>
        </w:rPr>
      </w:pPr>
    </w:p>
    <w:p w:rsidR="00A52E8A" w:rsidRDefault="00A52E8A">
      <w:pPr>
        <w:spacing w:line="360" w:lineRule="auto"/>
        <w:jc w:val="both"/>
        <w:rPr>
          <w:b/>
        </w:rPr>
      </w:pPr>
    </w:p>
    <w:p w:rsidR="002B08B0" w:rsidRDefault="002B08B0">
      <w:pPr>
        <w:spacing w:line="360" w:lineRule="auto"/>
        <w:jc w:val="both"/>
        <w:rPr>
          <w:b/>
        </w:rPr>
      </w:pPr>
    </w:p>
    <w:p w:rsidR="004B05E7" w:rsidRDefault="004B05E7">
      <w:pPr>
        <w:spacing w:line="360" w:lineRule="auto"/>
        <w:jc w:val="both"/>
        <w:rPr>
          <w:b/>
        </w:rPr>
      </w:pPr>
    </w:p>
    <w:p w:rsidR="005E0AE3" w:rsidRDefault="005E0AE3">
      <w:pPr>
        <w:spacing w:line="360" w:lineRule="auto"/>
        <w:jc w:val="both"/>
      </w:pPr>
      <w:r>
        <w:rPr>
          <w:b/>
        </w:rPr>
        <w:lastRenderedPageBreak/>
        <w:t>4. CONCLUSÕES</w:t>
      </w:r>
    </w:p>
    <w:p w:rsidR="005E0AE3" w:rsidRDefault="005E0AE3">
      <w:pPr>
        <w:spacing w:line="360" w:lineRule="auto"/>
        <w:jc w:val="both"/>
      </w:pPr>
    </w:p>
    <w:p w:rsidR="0000077B" w:rsidRDefault="002B08B0" w:rsidP="0000077B">
      <w:pPr>
        <w:numPr>
          <w:ilvl w:val="0"/>
          <w:numId w:val="5"/>
        </w:numPr>
        <w:spacing w:line="360" w:lineRule="auto"/>
        <w:jc w:val="both"/>
      </w:pPr>
      <w:r>
        <w:t>O</w:t>
      </w:r>
      <w:r w:rsidRPr="00FE74BC">
        <w:t xml:space="preserve"> uso de sistemas multiplex de </w:t>
      </w:r>
      <w:r>
        <w:t>primers</w:t>
      </w:r>
      <w:r w:rsidRPr="00FE74BC">
        <w:t xml:space="preserve"> microssatélites marcados com fluorescência pode contribuir significativamente para um melhor conhecimento e manejo de coleções de germoplasma.</w:t>
      </w:r>
      <w:r w:rsidR="0000077B">
        <w:t xml:space="preserve"> </w:t>
      </w:r>
    </w:p>
    <w:p w:rsidR="0000077B" w:rsidRDefault="0000077B" w:rsidP="0000077B">
      <w:pPr>
        <w:spacing w:line="360" w:lineRule="auto"/>
        <w:jc w:val="both"/>
      </w:pPr>
    </w:p>
    <w:p w:rsidR="0000077B" w:rsidRDefault="0000077B" w:rsidP="0000077B">
      <w:pPr>
        <w:numPr>
          <w:ilvl w:val="0"/>
          <w:numId w:val="5"/>
        </w:numPr>
        <w:spacing w:line="360" w:lineRule="auto"/>
        <w:jc w:val="both"/>
      </w:pPr>
      <w:r w:rsidRPr="00FE74BC">
        <w:t xml:space="preserve">Os sistemas aqui desenvolvidos representam uma ferramenta </w:t>
      </w:r>
      <w:r w:rsidR="00680D55">
        <w:t>útil</w:t>
      </w:r>
      <w:r w:rsidRPr="00FE74BC">
        <w:t xml:space="preserve"> para análises genéticas, constituindo um método rápido e eficiente para a caracterização de germoplasma de amendoim.</w:t>
      </w:r>
    </w:p>
    <w:p w:rsidR="005E0AE3" w:rsidRDefault="005E0AE3">
      <w:pPr>
        <w:spacing w:line="360" w:lineRule="auto"/>
        <w:jc w:val="both"/>
      </w:pPr>
    </w:p>
    <w:p w:rsidR="005E0AE3" w:rsidRDefault="005E0AE3">
      <w:pPr>
        <w:numPr>
          <w:ilvl w:val="0"/>
          <w:numId w:val="5"/>
        </w:numPr>
        <w:spacing w:line="360" w:lineRule="auto"/>
        <w:jc w:val="both"/>
      </w:pPr>
      <w:r>
        <w:t>A coleção de germoplasma de amendoim mantida na Embrapa Recursos Genéticos e Biotecnologia apresenta consideráveis níveis de variabilidade genética. Além disso, grupos de similaridade entre acessos foram estabelecidos e serão de grande utilidade na seleção de plantas a serem usadas como parentais em programas de melhoramento genético</w:t>
      </w:r>
      <w:r w:rsidR="0000077B">
        <w:t xml:space="preserve"> e na construção de mapas genéticos</w:t>
      </w:r>
      <w:r w:rsidR="0000077B" w:rsidRPr="00546156">
        <w:t>.</w:t>
      </w:r>
    </w:p>
    <w:p w:rsidR="00811868" w:rsidRDefault="00811868" w:rsidP="00811868">
      <w:pPr>
        <w:spacing w:line="360" w:lineRule="auto"/>
        <w:jc w:val="both"/>
      </w:pPr>
    </w:p>
    <w:p w:rsidR="00811868" w:rsidRDefault="00811868">
      <w:pPr>
        <w:numPr>
          <w:ilvl w:val="0"/>
          <w:numId w:val="5"/>
        </w:numPr>
        <w:spacing w:line="360" w:lineRule="auto"/>
        <w:jc w:val="both"/>
      </w:pPr>
      <w:r>
        <w:t xml:space="preserve">As análises de agrupamento mostraram a formação de </w:t>
      </w:r>
      <w:r w:rsidR="00680D55">
        <w:t>cinco</w:t>
      </w:r>
      <w:r>
        <w:t xml:space="preserve"> principais grupos de similaridade, como esperado e confirmado por outros trabalhos e levantaram</w:t>
      </w:r>
      <w:r w:rsidRPr="008D15F7">
        <w:t xml:space="preserve"> dúvidas quanto à classificação taxonômica das variedades </w:t>
      </w:r>
      <w:r w:rsidRPr="008D15F7">
        <w:rPr>
          <w:i/>
        </w:rPr>
        <w:t>peruviana</w:t>
      </w:r>
      <w:r w:rsidRPr="008D15F7">
        <w:t xml:space="preserve"> e </w:t>
      </w:r>
      <w:r w:rsidRPr="008D15F7">
        <w:rPr>
          <w:i/>
        </w:rPr>
        <w:t>aequatoriana</w:t>
      </w:r>
      <w:r w:rsidRPr="008D15F7">
        <w:t>.</w:t>
      </w:r>
      <w:r>
        <w:t xml:space="preserve"> Finalmente, foi demonstrado que os acessos do Parque Indígena do Xingu, apesar de não terem sido classificados quanto à variedade, são mais próximos da subespécie </w:t>
      </w:r>
      <w:r>
        <w:rPr>
          <w:i/>
        </w:rPr>
        <w:t>hypogaea</w:t>
      </w:r>
      <w:r>
        <w:t>.</w:t>
      </w:r>
    </w:p>
    <w:p w:rsidR="005E0AE3" w:rsidRDefault="005E0AE3">
      <w:pPr>
        <w:spacing w:line="360" w:lineRule="auto"/>
        <w:jc w:val="both"/>
      </w:pPr>
    </w:p>
    <w:p w:rsidR="005E0AE3" w:rsidRDefault="005E0AE3">
      <w:pPr>
        <w:spacing w:line="360" w:lineRule="auto"/>
        <w:jc w:val="both"/>
      </w:pPr>
    </w:p>
    <w:p w:rsidR="005E0AE3" w:rsidRDefault="005E0AE3">
      <w:pPr>
        <w:spacing w:line="360" w:lineRule="auto"/>
        <w:jc w:val="both"/>
      </w:pPr>
    </w:p>
    <w:p w:rsidR="005E0AE3" w:rsidRDefault="005E0AE3">
      <w:pPr>
        <w:spacing w:line="360" w:lineRule="auto"/>
        <w:ind w:firstLine="708"/>
        <w:jc w:val="both"/>
      </w:pPr>
    </w:p>
    <w:p w:rsidR="005E0AE3" w:rsidRDefault="005E0AE3">
      <w:pPr>
        <w:spacing w:line="360" w:lineRule="auto"/>
        <w:ind w:firstLine="708"/>
        <w:jc w:val="both"/>
      </w:pPr>
    </w:p>
    <w:p w:rsidR="005E0AE3" w:rsidRPr="00FC7129" w:rsidRDefault="005E0AE3">
      <w:pPr>
        <w:pStyle w:val="Ttulo1"/>
        <w:rPr>
          <w:rFonts w:ascii="Times New Roman" w:hAnsi="Times New Roman"/>
          <w:sz w:val="24"/>
          <w:lang w:val="en-US"/>
        </w:rPr>
      </w:pPr>
      <w:r w:rsidRPr="00FC7129">
        <w:rPr>
          <w:rFonts w:ascii="Times New Roman" w:hAnsi="Times New Roman"/>
          <w:sz w:val="24"/>
          <w:lang w:val="en-US"/>
        </w:rPr>
        <w:br w:type="page"/>
      </w:r>
      <w:r w:rsidRPr="00FC7129">
        <w:rPr>
          <w:rFonts w:ascii="Times New Roman" w:hAnsi="Times New Roman"/>
          <w:sz w:val="24"/>
          <w:lang w:val="en-US"/>
        </w:rPr>
        <w:lastRenderedPageBreak/>
        <w:t>5. REFERÊNCIAS BIBLIOGRÁFICAS</w:t>
      </w:r>
    </w:p>
    <w:p w:rsidR="00323A0F" w:rsidRPr="00FC7129" w:rsidRDefault="00323A0F" w:rsidP="00323A0F">
      <w:pPr>
        <w:jc w:val="both"/>
        <w:rPr>
          <w:color w:val="FF0000"/>
          <w:lang w:val="en-US"/>
        </w:rPr>
      </w:pPr>
    </w:p>
    <w:p w:rsidR="00323A0F" w:rsidRPr="00705E50" w:rsidRDefault="00705E50" w:rsidP="00323A0F">
      <w:pPr>
        <w:jc w:val="both"/>
      </w:pPr>
      <w:r w:rsidRPr="00705E50">
        <w:rPr>
          <w:lang w:val="en-US"/>
        </w:rPr>
        <w:t>BOHN, M.;</w:t>
      </w:r>
      <w:r w:rsidR="00323A0F" w:rsidRPr="00705E50">
        <w:rPr>
          <w:lang w:val="en-US"/>
        </w:rPr>
        <w:t xml:space="preserve"> UTZ, H</w:t>
      </w:r>
      <w:r>
        <w:rPr>
          <w:lang w:val="en-US"/>
        </w:rPr>
        <w:t>.</w:t>
      </w:r>
      <w:r w:rsidR="00323A0F" w:rsidRPr="00705E50">
        <w:rPr>
          <w:lang w:val="en-US"/>
        </w:rPr>
        <w:t>F.</w:t>
      </w:r>
      <w:r w:rsidRPr="00705E50">
        <w:rPr>
          <w:lang w:val="en-US"/>
        </w:rPr>
        <w:t>;</w:t>
      </w:r>
      <w:r w:rsidR="00323A0F" w:rsidRPr="00705E50">
        <w:rPr>
          <w:lang w:val="en-US"/>
        </w:rPr>
        <w:t xml:space="preserve"> </w:t>
      </w:r>
      <w:r w:rsidR="00323A0F">
        <w:rPr>
          <w:lang w:val="en-US"/>
        </w:rPr>
        <w:t xml:space="preserve"> MELCHINGER, A</w:t>
      </w:r>
      <w:r>
        <w:rPr>
          <w:lang w:val="en-US"/>
        </w:rPr>
        <w:t>.</w:t>
      </w:r>
      <w:r w:rsidR="00323A0F" w:rsidRPr="00C9478E">
        <w:rPr>
          <w:lang w:val="en-US"/>
        </w:rPr>
        <w:t>E.</w:t>
      </w:r>
      <w:r w:rsidR="00C047C2">
        <w:rPr>
          <w:lang w:val="en-US"/>
        </w:rPr>
        <w:t xml:space="preserve"> </w:t>
      </w:r>
      <w:r w:rsidR="00323A0F">
        <w:rPr>
          <w:lang w:val="en-US"/>
        </w:rPr>
        <w:t xml:space="preserve">Genetic similarities among winter wheat cultivars determined on the basis of RFLPs, AFLPs, and SSRs and their use for predicting progeny variance. </w:t>
      </w:r>
      <w:r w:rsidRPr="00705E50">
        <w:rPr>
          <w:b/>
          <w:iCs/>
        </w:rPr>
        <w:t>Crop Science</w:t>
      </w:r>
      <w:r w:rsidR="00C047C2" w:rsidRPr="00705E50">
        <w:t xml:space="preserve">, </w:t>
      </w:r>
      <w:r w:rsidRPr="00705E50">
        <w:t>v.</w:t>
      </w:r>
      <w:r w:rsidR="00C047C2" w:rsidRPr="00705E50">
        <w:t>39, p.228-237, 1999.</w:t>
      </w:r>
    </w:p>
    <w:p w:rsidR="00323A0F" w:rsidRPr="00705E50" w:rsidRDefault="00323A0F" w:rsidP="00323A0F">
      <w:pPr>
        <w:jc w:val="both"/>
      </w:pPr>
    </w:p>
    <w:p w:rsidR="00323A0F" w:rsidRPr="00FC7129" w:rsidRDefault="00C047C2" w:rsidP="00323A0F">
      <w:pPr>
        <w:jc w:val="both"/>
        <w:rPr>
          <w:lang w:val="en-US"/>
        </w:rPr>
      </w:pPr>
      <w:r w:rsidRPr="008F2B58">
        <w:t>CANZIANI, J</w:t>
      </w:r>
      <w:r w:rsidR="00705E50">
        <w:t>.</w:t>
      </w:r>
      <w:r w:rsidRPr="008F2B58">
        <w:t>R</w:t>
      </w:r>
      <w:r w:rsidR="00705E50">
        <w:t>.</w:t>
      </w:r>
      <w:r w:rsidRPr="008F2B58">
        <w:t>F.</w:t>
      </w:r>
      <w:r w:rsidR="00323A0F" w:rsidRPr="008F2B58">
        <w:t xml:space="preserve"> Óleos vegetais: produção mundial deve crescer 5,7%. </w:t>
      </w:r>
      <w:r w:rsidR="00323A0F" w:rsidRPr="00FC7129">
        <w:rPr>
          <w:b/>
          <w:lang w:val="en-US"/>
        </w:rPr>
        <w:t>Óleos e Grãos</w:t>
      </w:r>
      <w:r w:rsidR="00323A0F" w:rsidRPr="00FC7129">
        <w:rPr>
          <w:lang w:val="en-US"/>
        </w:rPr>
        <w:t xml:space="preserve">, </w:t>
      </w:r>
      <w:r w:rsidR="00705E50" w:rsidRPr="00FC7129">
        <w:rPr>
          <w:lang w:val="en-US"/>
        </w:rPr>
        <w:t>v.</w:t>
      </w:r>
      <w:r w:rsidR="00323A0F" w:rsidRPr="00FC7129">
        <w:rPr>
          <w:lang w:val="en-US"/>
        </w:rPr>
        <w:t>5, n.23, p.39-40</w:t>
      </w:r>
      <w:r w:rsidRPr="00FC7129">
        <w:rPr>
          <w:lang w:val="en-US"/>
        </w:rPr>
        <w:t>, 1995.</w:t>
      </w:r>
    </w:p>
    <w:p w:rsidR="00323A0F" w:rsidRPr="00FC7129" w:rsidRDefault="00323A0F" w:rsidP="00323A0F">
      <w:pPr>
        <w:jc w:val="both"/>
        <w:rPr>
          <w:lang w:val="en-US"/>
        </w:rPr>
      </w:pPr>
    </w:p>
    <w:p w:rsidR="00323A0F" w:rsidRPr="00DF149F" w:rsidRDefault="00705E50" w:rsidP="00323A0F">
      <w:pPr>
        <w:jc w:val="both"/>
        <w:rPr>
          <w:lang w:val="en-US"/>
        </w:rPr>
      </w:pPr>
      <w:r>
        <w:rPr>
          <w:lang w:val="en-US"/>
        </w:rPr>
        <w:t>CHOUMANE, W.;</w:t>
      </w:r>
      <w:r w:rsidR="00323A0F" w:rsidRPr="00C047C2">
        <w:rPr>
          <w:lang w:val="en-US"/>
        </w:rPr>
        <w:t xml:space="preserve"> W</w:t>
      </w:r>
      <w:r>
        <w:rPr>
          <w:lang w:val="en-US"/>
        </w:rPr>
        <w:t>INTER, P.;</w:t>
      </w:r>
      <w:r w:rsidR="00C047C2">
        <w:rPr>
          <w:lang w:val="en-US"/>
        </w:rPr>
        <w:t xml:space="preserve"> BAUM, M.</w:t>
      </w:r>
      <w:r>
        <w:rPr>
          <w:lang w:val="en-US"/>
        </w:rPr>
        <w:t>;</w:t>
      </w:r>
      <w:r w:rsidR="00C047C2">
        <w:rPr>
          <w:lang w:val="en-US"/>
        </w:rPr>
        <w:t xml:space="preserve"> KAHL, G. </w:t>
      </w:r>
      <w:r w:rsidR="00323A0F" w:rsidRPr="00662575">
        <w:rPr>
          <w:lang w:val="en-US"/>
        </w:rPr>
        <w:t xml:space="preserve">Conservation of microsatellite flanking sequences in different taxa of Leguminosae. </w:t>
      </w:r>
      <w:r w:rsidR="00323A0F" w:rsidRPr="00C047C2">
        <w:rPr>
          <w:b/>
          <w:lang w:val="en-US"/>
        </w:rPr>
        <w:t>Euphytica</w:t>
      </w:r>
      <w:r w:rsidR="00C047C2" w:rsidRPr="00C047C2">
        <w:rPr>
          <w:lang w:val="en-US"/>
        </w:rPr>
        <w:t>,</w:t>
      </w:r>
      <w:r w:rsidR="00C047C2">
        <w:rPr>
          <w:lang w:val="en-US"/>
        </w:rPr>
        <w:t xml:space="preserve"> </w:t>
      </w:r>
      <w:r>
        <w:rPr>
          <w:lang w:val="en-US"/>
        </w:rPr>
        <w:t>v.</w:t>
      </w:r>
      <w:r w:rsidR="00C047C2">
        <w:rPr>
          <w:lang w:val="en-US"/>
        </w:rPr>
        <w:t xml:space="preserve">138, p.239-245, </w:t>
      </w:r>
      <w:r w:rsidR="00C047C2" w:rsidRPr="00C047C2">
        <w:rPr>
          <w:lang w:val="en-US"/>
        </w:rPr>
        <w:t>2004.</w:t>
      </w:r>
    </w:p>
    <w:p w:rsidR="00323A0F" w:rsidRPr="00DF149F" w:rsidRDefault="00323A0F" w:rsidP="00323A0F">
      <w:pPr>
        <w:jc w:val="both"/>
        <w:rPr>
          <w:lang w:val="en-US"/>
        </w:rPr>
      </w:pPr>
    </w:p>
    <w:p w:rsidR="00323A0F" w:rsidRPr="001A7822" w:rsidRDefault="00323A0F" w:rsidP="00323A0F">
      <w:pPr>
        <w:jc w:val="both"/>
        <w:rPr>
          <w:lang w:val="en-US"/>
        </w:rPr>
      </w:pPr>
      <w:r w:rsidRPr="001A7822">
        <w:rPr>
          <w:lang w:val="en-US"/>
        </w:rPr>
        <w:t>COBURN</w:t>
      </w:r>
      <w:r w:rsidR="00705E50">
        <w:rPr>
          <w:lang w:val="en-US"/>
        </w:rPr>
        <w:t>, J.</w:t>
      </w:r>
      <w:r w:rsidRPr="001A7822">
        <w:rPr>
          <w:lang w:val="en-US"/>
        </w:rPr>
        <w:t>R.</w:t>
      </w:r>
      <w:r w:rsidR="00705E50">
        <w:rPr>
          <w:lang w:val="en-US"/>
        </w:rPr>
        <w:t>;</w:t>
      </w:r>
      <w:r w:rsidRPr="001A7822">
        <w:rPr>
          <w:lang w:val="en-US"/>
        </w:rPr>
        <w:t xml:space="preserve"> TEMNYKH</w:t>
      </w:r>
      <w:r w:rsidR="00705E50">
        <w:rPr>
          <w:lang w:val="en-US"/>
        </w:rPr>
        <w:t>,</w:t>
      </w:r>
      <w:r w:rsidRPr="001A7822">
        <w:rPr>
          <w:lang w:val="en-US"/>
        </w:rPr>
        <w:t xml:space="preserve"> S.</w:t>
      </w:r>
      <w:r w:rsidR="001A7822">
        <w:rPr>
          <w:lang w:val="en-US"/>
        </w:rPr>
        <w:t>V.</w:t>
      </w:r>
      <w:r w:rsidR="00705E50">
        <w:rPr>
          <w:lang w:val="en-US"/>
        </w:rPr>
        <w:t>;</w:t>
      </w:r>
      <w:r w:rsidR="001A7822">
        <w:rPr>
          <w:lang w:val="en-US"/>
        </w:rPr>
        <w:t xml:space="preserve"> PAUL E.</w:t>
      </w:r>
      <w:r w:rsidR="00705E50">
        <w:rPr>
          <w:lang w:val="en-US"/>
        </w:rPr>
        <w:t>M.; Mc</w:t>
      </w:r>
      <w:r w:rsidR="001A7822">
        <w:rPr>
          <w:lang w:val="en-US"/>
        </w:rPr>
        <w:t>COUCH</w:t>
      </w:r>
      <w:r w:rsidR="00705E50">
        <w:rPr>
          <w:lang w:val="en-US"/>
        </w:rPr>
        <w:t>,</w:t>
      </w:r>
      <w:r w:rsidR="001A7822">
        <w:rPr>
          <w:lang w:val="en-US"/>
        </w:rPr>
        <w:t xml:space="preserve"> S.R. </w:t>
      </w:r>
      <w:r w:rsidRPr="001A7822">
        <w:rPr>
          <w:lang w:val="en-US"/>
        </w:rPr>
        <w:t>Design and application of microsatellite marker panels for semiautomated genotyping of rice (</w:t>
      </w:r>
      <w:r w:rsidRPr="001A7822">
        <w:rPr>
          <w:i/>
          <w:lang w:val="en-US"/>
        </w:rPr>
        <w:t>Oryza sativa</w:t>
      </w:r>
      <w:r w:rsidRPr="001A7822">
        <w:rPr>
          <w:lang w:val="en-US"/>
        </w:rPr>
        <w:t xml:space="preserve"> L.) </w:t>
      </w:r>
      <w:r w:rsidR="00705E50">
        <w:rPr>
          <w:b/>
          <w:lang w:val="en-US"/>
        </w:rPr>
        <w:t>Crop Science</w:t>
      </w:r>
      <w:r w:rsidR="001A7822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1A7822">
        <w:rPr>
          <w:lang w:val="en-US"/>
        </w:rPr>
        <w:t xml:space="preserve">42, p. 2092-2099, </w:t>
      </w:r>
      <w:r w:rsidR="001A7822" w:rsidRPr="001A7822">
        <w:rPr>
          <w:lang w:val="en-US"/>
        </w:rPr>
        <w:t>2002.</w:t>
      </w:r>
    </w:p>
    <w:p w:rsidR="00323A0F" w:rsidRDefault="00323A0F" w:rsidP="00323A0F">
      <w:pPr>
        <w:jc w:val="both"/>
        <w:rPr>
          <w:lang w:val="en-US"/>
        </w:rPr>
      </w:pPr>
    </w:p>
    <w:p w:rsidR="00323A0F" w:rsidRPr="00FC7129" w:rsidRDefault="00323A0F" w:rsidP="00323A0F">
      <w:pPr>
        <w:jc w:val="both"/>
        <w:rPr>
          <w:lang w:val="en-US"/>
        </w:rPr>
      </w:pPr>
      <w:r w:rsidRPr="004F0C37">
        <w:rPr>
          <w:lang w:val="en-US"/>
        </w:rPr>
        <w:t>FAO. Food and Agriculture Organiza</w:t>
      </w:r>
      <w:r>
        <w:rPr>
          <w:lang w:val="en-US"/>
        </w:rPr>
        <w:t>tion of the United Nations (2006</w:t>
      </w:r>
      <w:r w:rsidRPr="004F0C37">
        <w:rPr>
          <w:lang w:val="en-US"/>
        </w:rPr>
        <w:t xml:space="preserve">). </w:t>
      </w:r>
      <w:r w:rsidRPr="00FC7129">
        <w:rPr>
          <w:lang w:val="en-US"/>
        </w:rPr>
        <w:t>Disponível em http://faostat.fao.org. Acesso em 10 maio 2008.</w:t>
      </w:r>
    </w:p>
    <w:p w:rsidR="00323A0F" w:rsidRPr="00FC7129" w:rsidRDefault="00323A0F" w:rsidP="00323A0F">
      <w:pPr>
        <w:jc w:val="both"/>
        <w:rPr>
          <w:lang w:val="en-US"/>
        </w:rPr>
      </w:pPr>
    </w:p>
    <w:p w:rsidR="00323A0F" w:rsidRPr="00635C07" w:rsidRDefault="006C0408" w:rsidP="00323A0F">
      <w:pPr>
        <w:jc w:val="both"/>
        <w:rPr>
          <w:lang w:val="en-US"/>
        </w:rPr>
      </w:pPr>
      <w:r w:rsidRPr="006C0408">
        <w:rPr>
          <w:lang w:val="en-US"/>
        </w:rPr>
        <w:t>FÁVERO, AP.;</w:t>
      </w:r>
      <w:r w:rsidR="00323A0F" w:rsidRPr="006C0408">
        <w:rPr>
          <w:lang w:val="en-US"/>
        </w:rPr>
        <w:t xml:space="preserve"> SIMPSON, C</w:t>
      </w:r>
      <w:r w:rsidRPr="006C0408">
        <w:rPr>
          <w:lang w:val="en-US"/>
        </w:rPr>
        <w:t>.E.;</w:t>
      </w:r>
      <w:r w:rsidR="00323A0F" w:rsidRPr="006C0408">
        <w:rPr>
          <w:lang w:val="en-US"/>
        </w:rPr>
        <w:t xml:space="preserve"> VALLS, J</w:t>
      </w:r>
      <w:r w:rsidRPr="006C0408">
        <w:rPr>
          <w:lang w:val="en-US"/>
        </w:rPr>
        <w:t>.</w:t>
      </w:r>
      <w:r w:rsidR="00323A0F" w:rsidRPr="006C0408">
        <w:rPr>
          <w:lang w:val="en-US"/>
        </w:rPr>
        <w:t>F</w:t>
      </w:r>
      <w:r w:rsidRPr="006C0408">
        <w:rPr>
          <w:lang w:val="en-US"/>
        </w:rPr>
        <w:t>.</w:t>
      </w:r>
      <w:r w:rsidR="00323A0F" w:rsidRPr="006C0408">
        <w:rPr>
          <w:lang w:val="en-US"/>
        </w:rPr>
        <w:t>M.</w:t>
      </w:r>
      <w:r w:rsidRPr="006C0408">
        <w:rPr>
          <w:lang w:val="en-US"/>
        </w:rPr>
        <w:t>;</w:t>
      </w:r>
      <w:r w:rsidR="001A7822" w:rsidRPr="006C0408">
        <w:rPr>
          <w:lang w:val="en-US"/>
        </w:rPr>
        <w:t xml:space="preserve"> VELLO, N</w:t>
      </w:r>
      <w:r w:rsidRPr="006C0408">
        <w:rPr>
          <w:lang w:val="en-US"/>
        </w:rPr>
        <w:t>.</w:t>
      </w:r>
      <w:r w:rsidR="001A7822" w:rsidRPr="006C0408">
        <w:rPr>
          <w:lang w:val="en-US"/>
        </w:rPr>
        <w:t>A.</w:t>
      </w:r>
      <w:r w:rsidR="00323A0F" w:rsidRPr="006C0408">
        <w:rPr>
          <w:lang w:val="en-US"/>
        </w:rPr>
        <w:t xml:space="preserve"> </w:t>
      </w:r>
      <w:r w:rsidR="00323A0F" w:rsidRPr="00635C07">
        <w:rPr>
          <w:lang w:val="en-US"/>
        </w:rPr>
        <w:t xml:space="preserve">Study of the evolution of cultivated peanut through crossability studies among </w:t>
      </w:r>
      <w:r w:rsidR="00323A0F" w:rsidRPr="00745BC0">
        <w:rPr>
          <w:i/>
          <w:lang w:val="en-US"/>
        </w:rPr>
        <w:t>A</w:t>
      </w:r>
      <w:r w:rsidR="00323A0F" w:rsidRPr="00635C07">
        <w:rPr>
          <w:lang w:val="en-US"/>
        </w:rPr>
        <w:t xml:space="preserve">. </w:t>
      </w:r>
      <w:r w:rsidR="00323A0F" w:rsidRPr="00635C07">
        <w:rPr>
          <w:i/>
          <w:lang w:val="en-US"/>
        </w:rPr>
        <w:t>ipaënsis</w:t>
      </w:r>
      <w:r w:rsidR="00323A0F" w:rsidRPr="00635C07">
        <w:rPr>
          <w:lang w:val="en-US"/>
        </w:rPr>
        <w:t xml:space="preserve">, </w:t>
      </w:r>
      <w:r w:rsidR="00323A0F" w:rsidRPr="00745BC0">
        <w:rPr>
          <w:i/>
          <w:lang w:val="en-US"/>
        </w:rPr>
        <w:t>A</w:t>
      </w:r>
      <w:r w:rsidR="00323A0F" w:rsidRPr="00635C07">
        <w:rPr>
          <w:lang w:val="en-US"/>
        </w:rPr>
        <w:t xml:space="preserve">. </w:t>
      </w:r>
      <w:r w:rsidR="00323A0F" w:rsidRPr="00635C07">
        <w:rPr>
          <w:i/>
          <w:lang w:val="en-US"/>
        </w:rPr>
        <w:t>duranensis,</w:t>
      </w:r>
      <w:r w:rsidR="00323A0F" w:rsidRPr="00635C07">
        <w:rPr>
          <w:lang w:val="en-US"/>
        </w:rPr>
        <w:t xml:space="preserve"> </w:t>
      </w:r>
      <w:r w:rsidR="00323A0F">
        <w:rPr>
          <w:lang w:val="en-US"/>
        </w:rPr>
        <w:t>and</w:t>
      </w:r>
      <w:r w:rsidR="00323A0F" w:rsidRPr="00635C07">
        <w:rPr>
          <w:lang w:val="en-US"/>
        </w:rPr>
        <w:t xml:space="preserve"> </w:t>
      </w:r>
      <w:r w:rsidR="00323A0F" w:rsidRPr="00745BC0">
        <w:rPr>
          <w:i/>
          <w:lang w:val="en-US"/>
        </w:rPr>
        <w:t>A</w:t>
      </w:r>
      <w:r w:rsidR="00323A0F" w:rsidRPr="00635C07">
        <w:rPr>
          <w:lang w:val="en-US"/>
        </w:rPr>
        <w:t xml:space="preserve">. </w:t>
      </w:r>
      <w:r w:rsidR="00323A0F" w:rsidRPr="00635C07">
        <w:rPr>
          <w:i/>
          <w:lang w:val="en-US"/>
        </w:rPr>
        <w:t>hypogaea</w:t>
      </w:r>
      <w:r w:rsidR="00323A0F" w:rsidRPr="00635C07">
        <w:rPr>
          <w:lang w:val="en-US"/>
        </w:rPr>
        <w:t xml:space="preserve">. </w:t>
      </w:r>
      <w:r w:rsidR="00705E50">
        <w:rPr>
          <w:b/>
          <w:lang w:val="en-US"/>
        </w:rPr>
        <w:t>Crop Science</w:t>
      </w:r>
      <w:r w:rsidR="00323A0F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323A0F">
        <w:rPr>
          <w:lang w:val="en-US"/>
        </w:rPr>
        <w:t>46, p.1546-1552</w:t>
      </w:r>
      <w:r w:rsidR="001A7822">
        <w:rPr>
          <w:lang w:val="en-US"/>
        </w:rPr>
        <w:t xml:space="preserve">, </w:t>
      </w:r>
      <w:r w:rsidR="001A7822" w:rsidRPr="00DF149F">
        <w:rPr>
          <w:lang w:val="en-US"/>
        </w:rPr>
        <w:t>2006.</w:t>
      </w:r>
    </w:p>
    <w:p w:rsidR="00323A0F" w:rsidRPr="00662575" w:rsidRDefault="00323A0F" w:rsidP="00323A0F">
      <w:pPr>
        <w:jc w:val="both"/>
        <w:rPr>
          <w:lang w:val="en-US"/>
        </w:rPr>
      </w:pPr>
    </w:p>
    <w:p w:rsidR="00323A0F" w:rsidRPr="00FC7129" w:rsidRDefault="00323A0F" w:rsidP="00323A0F">
      <w:pPr>
        <w:jc w:val="both"/>
      </w:pPr>
      <w:r w:rsidRPr="006C0408">
        <w:rPr>
          <w:lang w:val="en-US"/>
        </w:rPr>
        <w:t>FERGUSON, M</w:t>
      </w:r>
      <w:r w:rsidR="006C0408" w:rsidRPr="006C0408">
        <w:rPr>
          <w:lang w:val="en-US"/>
        </w:rPr>
        <w:t>.E.;</w:t>
      </w:r>
      <w:r w:rsidRPr="006C0408">
        <w:rPr>
          <w:lang w:val="en-US"/>
        </w:rPr>
        <w:t xml:space="preserve"> BRAMEL, P</w:t>
      </w:r>
      <w:r w:rsidR="006C0408" w:rsidRPr="006C0408">
        <w:rPr>
          <w:lang w:val="en-US"/>
        </w:rPr>
        <w:t>.</w:t>
      </w:r>
      <w:r w:rsidRPr="006C0408">
        <w:rPr>
          <w:lang w:val="en-US"/>
        </w:rPr>
        <w:t>J.</w:t>
      </w:r>
      <w:r w:rsidR="006C0408">
        <w:rPr>
          <w:lang w:val="en-US"/>
        </w:rPr>
        <w:t>;</w:t>
      </w:r>
      <w:r w:rsidRPr="001A7822">
        <w:rPr>
          <w:lang w:val="en-US"/>
        </w:rPr>
        <w:t xml:space="preserve"> CHAND</w:t>
      </w:r>
      <w:r w:rsidR="001A7822" w:rsidRPr="001A7822">
        <w:rPr>
          <w:lang w:val="en-US"/>
        </w:rPr>
        <w:t>RA, S.</w:t>
      </w:r>
      <w:r w:rsidR="001A7822">
        <w:rPr>
          <w:lang w:val="en-US"/>
        </w:rPr>
        <w:t xml:space="preserve"> </w:t>
      </w:r>
      <w:r w:rsidRPr="001A7822">
        <w:rPr>
          <w:lang w:val="en-US"/>
        </w:rPr>
        <w:t>Gene Diversity among Botanical Varieties in Peanut (</w:t>
      </w:r>
      <w:r w:rsidRPr="001A7822">
        <w:rPr>
          <w:i/>
          <w:lang w:val="en-US"/>
        </w:rPr>
        <w:t>Arachis hypogaea</w:t>
      </w:r>
      <w:r w:rsidRPr="001A7822">
        <w:rPr>
          <w:lang w:val="en-US"/>
        </w:rPr>
        <w:t xml:space="preserve"> L.)</w:t>
      </w:r>
      <w:r w:rsidRPr="001A7822">
        <w:rPr>
          <w:b/>
          <w:lang w:val="en-US"/>
        </w:rPr>
        <w:t>.</w:t>
      </w:r>
      <w:r w:rsidRPr="001A7822">
        <w:rPr>
          <w:lang w:val="en-US"/>
        </w:rPr>
        <w:t xml:space="preserve"> </w:t>
      </w:r>
      <w:r w:rsidR="00705E50" w:rsidRPr="00FC7129">
        <w:rPr>
          <w:b/>
        </w:rPr>
        <w:t>Crop Science</w:t>
      </w:r>
      <w:r w:rsidR="001A7822" w:rsidRPr="00FC7129">
        <w:t xml:space="preserve">, </w:t>
      </w:r>
      <w:r w:rsidR="00705E50" w:rsidRPr="00FC7129">
        <w:t>v.</w:t>
      </w:r>
      <w:r w:rsidR="001A7822" w:rsidRPr="00FC7129">
        <w:t>44, p.1847-1854, 2004.</w:t>
      </w:r>
    </w:p>
    <w:p w:rsidR="00323A0F" w:rsidRPr="00FC7129" w:rsidRDefault="00323A0F" w:rsidP="00323A0F">
      <w:pPr>
        <w:jc w:val="both"/>
      </w:pPr>
    </w:p>
    <w:p w:rsidR="00323A0F" w:rsidRPr="00FC7129" w:rsidRDefault="00323A0F" w:rsidP="00323A0F">
      <w:pPr>
        <w:jc w:val="both"/>
        <w:rPr>
          <w:lang w:val="en-US"/>
        </w:rPr>
      </w:pPr>
      <w:r w:rsidRPr="00C0252F">
        <w:t>F</w:t>
      </w:r>
      <w:r w:rsidR="001A7822">
        <w:t>ERREIRA, M</w:t>
      </w:r>
      <w:r w:rsidR="006C0408">
        <w:t>.</w:t>
      </w:r>
      <w:r w:rsidR="001A7822">
        <w:t>E.</w:t>
      </w:r>
      <w:r w:rsidR="006C0408">
        <w:t>;</w:t>
      </w:r>
      <w:r w:rsidR="001A7822">
        <w:t xml:space="preserve"> GRATTAPAGLIA, D.</w:t>
      </w:r>
      <w:r w:rsidRPr="00C0252F">
        <w:t xml:space="preserve"> Introdu</w:t>
      </w:r>
      <w:r w:rsidR="006C0408">
        <w:t>ção ao uso de marcadores molecul</w:t>
      </w:r>
      <w:r w:rsidRPr="00C0252F">
        <w:t xml:space="preserve">ares em análise genética. </w:t>
      </w:r>
      <w:r w:rsidRPr="00FC7129">
        <w:rPr>
          <w:b/>
          <w:lang w:val="en-US"/>
        </w:rPr>
        <w:t>Embrapa- Cenargen</w:t>
      </w:r>
      <w:r w:rsidRPr="00FC7129">
        <w:rPr>
          <w:lang w:val="en-US"/>
        </w:rPr>
        <w:t>, 3ª ed., 220p.</w:t>
      </w:r>
      <w:r w:rsidR="001A7822" w:rsidRPr="00FC7129">
        <w:rPr>
          <w:lang w:val="en-US"/>
        </w:rPr>
        <w:t>, 1998.</w:t>
      </w:r>
    </w:p>
    <w:p w:rsidR="00323A0F" w:rsidRPr="00FC7129" w:rsidRDefault="00323A0F" w:rsidP="00323A0F">
      <w:pPr>
        <w:jc w:val="both"/>
        <w:rPr>
          <w:lang w:val="en-US"/>
        </w:rPr>
      </w:pPr>
    </w:p>
    <w:p w:rsidR="00323A0F" w:rsidRPr="006C0408" w:rsidRDefault="00323A0F" w:rsidP="00323A0F">
      <w:pPr>
        <w:jc w:val="both"/>
        <w:rPr>
          <w:lang w:val="en-US"/>
        </w:rPr>
      </w:pPr>
      <w:r w:rsidRPr="006C0408">
        <w:rPr>
          <w:lang w:val="en-US"/>
        </w:rPr>
        <w:t>FREITAS, F</w:t>
      </w:r>
      <w:r w:rsidR="006C0408" w:rsidRPr="006C0408">
        <w:rPr>
          <w:lang w:val="en-US"/>
        </w:rPr>
        <w:t>.O.;</w:t>
      </w:r>
      <w:r w:rsidRPr="006C0408">
        <w:rPr>
          <w:lang w:val="en-US"/>
        </w:rPr>
        <w:t xml:space="preserve"> MORETZSOHN, M</w:t>
      </w:r>
      <w:r w:rsidR="006C0408" w:rsidRPr="006C0408">
        <w:rPr>
          <w:lang w:val="en-US"/>
        </w:rPr>
        <w:t>.</w:t>
      </w:r>
      <w:r w:rsidRPr="006C0408">
        <w:rPr>
          <w:lang w:val="en-US"/>
        </w:rPr>
        <w:t>C.</w:t>
      </w:r>
      <w:r w:rsidR="006C0408" w:rsidRPr="006C0408">
        <w:rPr>
          <w:lang w:val="en-US"/>
        </w:rPr>
        <w:t>;</w:t>
      </w:r>
      <w:r w:rsidR="001A7822" w:rsidRPr="006C0408">
        <w:rPr>
          <w:lang w:val="en-US"/>
        </w:rPr>
        <w:t xml:space="preserve"> VALLS, J</w:t>
      </w:r>
      <w:r w:rsidR="006C0408" w:rsidRPr="006C0408">
        <w:rPr>
          <w:lang w:val="en-US"/>
        </w:rPr>
        <w:t>.</w:t>
      </w:r>
      <w:r w:rsidR="001A7822" w:rsidRPr="006C0408">
        <w:rPr>
          <w:lang w:val="en-US"/>
        </w:rPr>
        <w:t>F</w:t>
      </w:r>
      <w:r w:rsidR="006C0408" w:rsidRPr="006C0408">
        <w:rPr>
          <w:lang w:val="en-US"/>
        </w:rPr>
        <w:t>.</w:t>
      </w:r>
      <w:r w:rsidR="001A7822" w:rsidRPr="006C0408">
        <w:rPr>
          <w:lang w:val="en-US"/>
        </w:rPr>
        <w:t>M.</w:t>
      </w:r>
      <w:r w:rsidRPr="006C0408">
        <w:rPr>
          <w:lang w:val="en-US"/>
        </w:rPr>
        <w:t xml:space="preserve"> </w:t>
      </w:r>
      <w:r w:rsidRPr="001A7822">
        <w:rPr>
          <w:lang w:val="en-US"/>
        </w:rPr>
        <w:t>Genetic variability of Brazilian Indian landra</w:t>
      </w:r>
      <w:r>
        <w:rPr>
          <w:lang w:val="en-US"/>
        </w:rPr>
        <w:t xml:space="preserve">ces of </w:t>
      </w:r>
      <w:r w:rsidRPr="00246377">
        <w:rPr>
          <w:i/>
          <w:lang w:val="en-US"/>
        </w:rPr>
        <w:t>Arachis hypogaea</w:t>
      </w:r>
      <w:r>
        <w:rPr>
          <w:lang w:val="en-US"/>
        </w:rPr>
        <w:t xml:space="preserve"> L. </w:t>
      </w:r>
      <w:r w:rsidRPr="001A7822">
        <w:rPr>
          <w:b/>
          <w:lang w:val="en-US"/>
        </w:rPr>
        <w:t>Genet</w:t>
      </w:r>
      <w:r w:rsidR="006C0408">
        <w:rPr>
          <w:b/>
          <w:lang w:val="en-US"/>
        </w:rPr>
        <w:t>ics and</w:t>
      </w:r>
      <w:r w:rsidRPr="001A7822">
        <w:rPr>
          <w:b/>
          <w:lang w:val="en-US"/>
        </w:rPr>
        <w:t xml:space="preserve"> </w:t>
      </w:r>
      <w:r w:rsidRPr="006C0408">
        <w:rPr>
          <w:b/>
          <w:lang w:val="en-US"/>
        </w:rPr>
        <w:t>Mol</w:t>
      </w:r>
      <w:r w:rsidR="006C0408">
        <w:rPr>
          <w:b/>
          <w:lang w:val="en-US"/>
        </w:rPr>
        <w:t>ecular</w:t>
      </w:r>
      <w:r w:rsidRPr="006C0408">
        <w:rPr>
          <w:b/>
          <w:lang w:val="en-US"/>
        </w:rPr>
        <w:t xml:space="preserve"> Res</w:t>
      </w:r>
      <w:r w:rsidR="006C0408">
        <w:rPr>
          <w:b/>
          <w:lang w:val="en-US"/>
        </w:rPr>
        <w:t>earch</w:t>
      </w:r>
      <w:r w:rsidRPr="006C0408">
        <w:rPr>
          <w:i/>
          <w:lang w:val="en-US"/>
        </w:rPr>
        <w:t>.</w:t>
      </w:r>
      <w:r w:rsidRPr="006C0408">
        <w:rPr>
          <w:lang w:val="en-US"/>
        </w:rPr>
        <w:t xml:space="preserve">, </w:t>
      </w:r>
      <w:r w:rsidR="00705E50" w:rsidRPr="006C0408">
        <w:rPr>
          <w:lang w:val="en-US"/>
        </w:rPr>
        <w:t>v.</w:t>
      </w:r>
      <w:r w:rsidR="001A7822" w:rsidRPr="006C0408">
        <w:rPr>
          <w:lang w:val="en-US"/>
        </w:rPr>
        <w:t>6, p.675-684, 2007.</w:t>
      </w:r>
    </w:p>
    <w:p w:rsidR="00323A0F" w:rsidRPr="006C0408" w:rsidRDefault="00323A0F" w:rsidP="00323A0F">
      <w:pPr>
        <w:jc w:val="both"/>
        <w:rPr>
          <w:lang w:val="en-US"/>
        </w:rPr>
      </w:pPr>
    </w:p>
    <w:p w:rsidR="00323A0F" w:rsidRDefault="00323A0F" w:rsidP="00323A0F">
      <w:pPr>
        <w:jc w:val="both"/>
      </w:pPr>
      <w:r w:rsidRPr="006C0408">
        <w:t>GODOY, I</w:t>
      </w:r>
      <w:r w:rsidR="006C0408" w:rsidRPr="006C0408">
        <w:t>.</w:t>
      </w:r>
      <w:r w:rsidRPr="006C0408">
        <w:t>J.</w:t>
      </w:r>
      <w:r w:rsidR="006C0408" w:rsidRPr="006C0408">
        <w:t>;</w:t>
      </w:r>
      <w:r w:rsidRPr="006C0408">
        <w:t xml:space="preserve"> MORAES, S</w:t>
      </w:r>
      <w:r w:rsidR="006C0408" w:rsidRPr="006C0408">
        <w:t>.A.;</w:t>
      </w:r>
      <w:r w:rsidRPr="006C0408">
        <w:t xml:space="preserve"> ZANOTTO, M</w:t>
      </w:r>
      <w:r w:rsidR="006C0408" w:rsidRPr="006C0408">
        <w:t>.</w:t>
      </w:r>
      <w:r w:rsidRPr="006C0408">
        <w:t>D.</w:t>
      </w:r>
      <w:r w:rsidR="006C0408" w:rsidRPr="006C0408">
        <w:t>;</w:t>
      </w:r>
      <w:r w:rsidRPr="006C0408">
        <w:t xml:space="preserve"> SANTOS, R</w:t>
      </w:r>
      <w:r w:rsidR="006C0408" w:rsidRPr="006C0408">
        <w:t>.</w:t>
      </w:r>
      <w:r w:rsidRPr="006C0408">
        <w:t xml:space="preserve">C. </w:t>
      </w:r>
      <w:r w:rsidRPr="009E296A">
        <w:t>Melhoramento do amendoim. In</w:t>
      </w:r>
      <w:r w:rsidRPr="001A7822">
        <w:rPr>
          <w:b/>
        </w:rPr>
        <w:t>: BORÉM, A. (Ed.). Melhoramento de espécies c</w:t>
      </w:r>
      <w:r w:rsidR="001A7822" w:rsidRPr="001A7822">
        <w:rPr>
          <w:b/>
        </w:rPr>
        <w:t>ultivadas</w:t>
      </w:r>
      <w:r w:rsidR="001A7822">
        <w:t>, Viçosa, UFV; p.51-94, 1999.</w:t>
      </w:r>
    </w:p>
    <w:p w:rsidR="00323A0F" w:rsidRPr="00D74FCA" w:rsidRDefault="00323A0F" w:rsidP="00323A0F">
      <w:pPr>
        <w:jc w:val="both"/>
      </w:pPr>
    </w:p>
    <w:p w:rsidR="00323A0F" w:rsidRPr="001A7822" w:rsidRDefault="006C0408" w:rsidP="00323A0F">
      <w:pPr>
        <w:jc w:val="both"/>
        <w:rPr>
          <w:lang w:val="en-US"/>
        </w:rPr>
      </w:pPr>
      <w:r w:rsidRPr="006C0408">
        <w:rPr>
          <w:lang w:val="en-US"/>
        </w:rPr>
        <w:t>GREGORY, W</w:t>
      </w:r>
      <w:r>
        <w:rPr>
          <w:lang w:val="en-US"/>
        </w:rPr>
        <w:t>.</w:t>
      </w:r>
      <w:r w:rsidRPr="006C0408">
        <w:rPr>
          <w:lang w:val="en-US"/>
        </w:rPr>
        <w:t>C.</w:t>
      </w:r>
      <w:r>
        <w:rPr>
          <w:lang w:val="en-US"/>
        </w:rPr>
        <w:t>;</w:t>
      </w:r>
      <w:r w:rsidR="00323A0F" w:rsidRPr="006C0408">
        <w:rPr>
          <w:lang w:val="en-US"/>
        </w:rPr>
        <w:t xml:space="preserve"> KRAPOVICKAS, A.</w:t>
      </w:r>
      <w:r>
        <w:rPr>
          <w:lang w:val="en-US"/>
        </w:rPr>
        <w:t>;</w:t>
      </w:r>
      <w:r w:rsidR="00323A0F" w:rsidRPr="006C0408">
        <w:rPr>
          <w:lang w:val="en-US"/>
        </w:rPr>
        <w:t xml:space="preserve"> GREGORY, M</w:t>
      </w:r>
      <w:r>
        <w:rPr>
          <w:lang w:val="en-US"/>
        </w:rPr>
        <w:t>.</w:t>
      </w:r>
      <w:r w:rsidR="00323A0F" w:rsidRPr="006C0408">
        <w:rPr>
          <w:lang w:val="en-US"/>
        </w:rPr>
        <w:t>P</w:t>
      </w:r>
      <w:r w:rsidR="000E399D" w:rsidRPr="006C0408">
        <w:rPr>
          <w:lang w:val="en-US"/>
        </w:rPr>
        <w:t>.</w:t>
      </w:r>
      <w:r w:rsidR="00323A0F" w:rsidRPr="006C0408">
        <w:rPr>
          <w:lang w:val="en-US"/>
        </w:rPr>
        <w:t xml:space="preserve"> </w:t>
      </w:r>
      <w:r w:rsidR="00323A0F" w:rsidRPr="001A7822">
        <w:rPr>
          <w:lang w:val="en-US"/>
        </w:rPr>
        <w:t xml:space="preserve">Structure, variation, evolution, and classification in </w:t>
      </w:r>
      <w:r w:rsidR="00323A0F" w:rsidRPr="001A7822">
        <w:rPr>
          <w:i/>
          <w:lang w:val="en-US"/>
        </w:rPr>
        <w:t>Arachis</w:t>
      </w:r>
      <w:r w:rsidR="00323A0F" w:rsidRPr="001A7822">
        <w:rPr>
          <w:lang w:val="en-US"/>
        </w:rPr>
        <w:t>. In: SUMMERFIELD, RJ.</w:t>
      </w:r>
      <w:r>
        <w:rPr>
          <w:lang w:val="en-US"/>
        </w:rPr>
        <w:t>;</w:t>
      </w:r>
      <w:r w:rsidR="00323A0F" w:rsidRPr="001A7822">
        <w:rPr>
          <w:lang w:val="en-US"/>
        </w:rPr>
        <w:t xml:space="preserve"> BUNTING, AH. (Ed.) </w:t>
      </w:r>
      <w:r w:rsidR="00323A0F" w:rsidRPr="001A7822">
        <w:rPr>
          <w:b/>
          <w:lang w:val="en-US"/>
        </w:rPr>
        <w:t>Advances in Legume Science</w:t>
      </w:r>
      <w:r w:rsidR="00323A0F" w:rsidRPr="001A7822">
        <w:rPr>
          <w:lang w:val="en-US"/>
        </w:rPr>
        <w:t>. Kew, Royal</w:t>
      </w:r>
      <w:r>
        <w:rPr>
          <w:lang w:val="en-US"/>
        </w:rPr>
        <w:t xml:space="preserve"> Botanical Garden</w:t>
      </w:r>
      <w:r w:rsidR="000E399D" w:rsidRPr="001A7822">
        <w:rPr>
          <w:lang w:val="en-US"/>
        </w:rPr>
        <w:t>, p.469-481, 1980</w:t>
      </w:r>
      <w:r w:rsidR="003F1A20" w:rsidRPr="001A7822">
        <w:rPr>
          <w:lang w:val="en-US"/>
        </w:rPr>
        <w:t>.</w:t>
      </w:r>
    </w:p>
    <w:p w:rsidR="00323A0F" w:rsidRPr="001A7822" w:rsidRDefault="00323A0F" w:rsidP="00323A0F">
      <w:pPr>
        <w:jc w:val="both"/>
        <w:rPr>
          <w:lang w:val="en-US"/>
        </w:rPr>
      </w:pPr>
    </w:p>
    <w:p w:rsidR="00323A0F" w:rsidRPr="00D74FCA" w:rsidRDefault="00660D71" w:rsidP="00323A0F">
      <w:pPr>
        <w:jc w:val="both"/>
        <w:rPr>
          <w:lang w:val="en-US"/>
        </w:rPr>
      </w:pPr>
      <w:r>
        <w:rPr>
          <w:lang w:val="en-US"/>
        </w:rPr>
        <w:t>GUPTA, P</w:t>
      </w:r>
      <w:r w:rsidR="006C0408">
        <w:rPr>
          <w:lang w:val="en-US"/>
        </w:rPr>
        <w:t>.</w:t>
      </w:r>
      <w:r>
        <w:rPr>
          <w:lang w:val="en-US"/>
        </w:rPr>
        <w:t>K.</w:t>
      </w:r>
      <w:r w:rsidR="006C0408">
        <w:rPr>
          <w:lang w:val="en-US"/>
        </w:rPr>
        <w:t>;</w:t>
      </w:r>
      <w:r>
        <w:rPr>
          <w:lang w:val="en-US"/>
        </w:rPr>
        <w:t xml:space="preserve"> VARSHNEY, R</w:t>
      </w:r>
      <w:r w:rsidR="006C0408">
        <w:rPr>
          <w:lang w:val="en-US"/>
        </w:rPr>
        <w:t>.</w:t>
      </w:r>
      <w:r>
        <w:rPr>
          <w:lang w:val="en-US"/>
        </w:rPr>
        <w:t>K.</w:t>
      </w:r>
      <w:r w:rsidR="00323A0F" w:rsidRPr="00D74FCA">
        <w:rPr>
          <w:lang w:val="en-US"/>
        </w:rPr>
        <w:t xml:space="preserve"> The development and use of microsatellite markers for genetic analysis and plant breeding with emphasis on bread wheat. </w:t>
      </w:r>
      <w:r w:rsidR="00323A0F" w:rsidRPr="00660D71">
        <w:rPr>
          <w:b/>
          <w:lang w:val="en-US"/>
        </w:rPr>
        <w:t>Euphytica</w:t>
      </w:r>
      <w:r>
        <w:rPr>
          <w:lang w:val="en-US"/>
        </w:rPr>
        <w:t xml:space="preserve">, </w:t>
      </w:r>
      <w:r w:rsidR="00705E50">
        <w:rPr>
          <w:lang w:val="en-US"/>
        </w:rPr>
        <w:t>v.</w:t>
      </w:r>
      <w:r>
        <w:rPr>
          <w:lang w:val="en-US"/>
        </w:rPr>
        <w:t xml:space="preserve">113, p.163-185, </w:t>
      </w:r>
      <w:r w:rsidRPr="00D74FCA">
        <w:rPr>
          <w:lang w:val="en-US"/>
        </w:rPr>
        <w:t>2000.</w:t>
      </w:r>
    </w:p>
    <w:p w:rsidR="00323A0F" w:rsidRPr="009F5461" w:rsidRDefault="00323A0F" w:rsidP="00323A0F">
      <w:pPr>
        <w:jc w:val="both"/>
        <w:rPr>
          <w:lang w:val="en-US"/>
        </w:rPr>
      </w:pPr>
    </w:p>
    <w:p w:rsidR="00323A0F" w:rsidRPr="00D317AC" w:rsidRDefault="00323A0F" w:rsidP="00323A0F">
      <w:pPr>
        <w:jc w:val="both"/>
        <w:rPr>
          <w:lang w:val="en-US"/>
        </w:rPr>
      </w:pPr>
      <w:r w:rsidRPr="009F5461">
        <w:rPr>
          <w:lang w:val="en-US"/>
        </w:rPr>
        <w:t>GUTIERREZ, M</w:t>
      </w:r>
      <w:r w:rsidR="006C0408">
        <w:rPr>
          <w:lang w:val="en-US"/>
        </w:rPr>
        <w:t>.V.;</w:t>
      </w:r>
      <w:r w:rsidRPr="009F5461">
        <w:rPr>
          <w:lang w:val="en-US"/>
        </w:rPr>
        <w:t xml:space="preserve"> VAZ PATTO, M</w:t>
      </w:r>
      <w:r w:rsidR="006C0408">
        <w:rPr>
          <w:lang w:val="en-US"/>
        </w:rPr>
        <w:t>.C.; HUGHET, T.;</w:t>
      </w:r>
      <w:r w:rsidRPr="009F5461">
        <w:rPr>
          <w:lang w:val="en-US"/>
        </w:rPr>
        <w:t xml:space="preserve"> CUBERO, J</w:t>
      </w:r>
      <w:r w:rsidR="006C0408">
        <w:rPr>
          <w:lang w:val="en-US"/>
        </w:rPr>
        <w:t>.I.;</w:t>
      </w:r>
      <w:r w:rsidRPr="009F5461">
        <w:rPr>
          <w:lang w:val="en-US"/>
        </w:rPr>
        <w:t xml:space="preserve"> MORENO, M</w:t>
      </w:r>
      <w:r w:rsidR="006C0408">
        <w:rPr>
          <w:lang w:val="en-US"/>
        </w:rPr>
        <w:t>.</w:t>
      </w:r>
      <w:r w:rsidRPr="009F5461">
        <w:rPr>
          <w:lang w:val="en-US"/>
        </w:rPr>
        <w:t>T.</w:t>
      </w:r>
      <w:r w:rsidR="006C0408">
        <w:rPr>
          <w:lang w:val="en-US"/>
        </w:rPr>
        <w:t>;</w:t>
      </w:r>
      <w:r>
        <w:rPr>
          <w:lang w:val="en-US"/>
        </w:rPr>
        <w:t xml:space="preserve"> TORRES, A</w:t>
      </w:r>
      <w:r w:rsidR="006C0408">
        <w:rPr>
          <w:lang w:val="en-US"/>
        </w:rPr>
        <w:t>.</w:t>
      </w:r>
      <w:r w:rsidR="00660D71">
        <w:rPr>
          <w:lang w:val="en-US"/>
        </w:rPr>
        <w:t>M.</w:t>
      </w:r>
      <w:r w:rsidRPr="00662575">
        <w:rPr>
          <w:lang w:val="en-US"/>
        </w:rPr>
        <w:t xml:space="preserve"> Cross-species amplification of </w:t>
      </w:r>
      <w:r w:rsidRPr="006C0408">
        <w:rPr>
          <w:i/>
          <w:lang w:val="en-US"/>
        </w:rPr>
        <w:t>Medicago truncatula</w:t>
      </w:r>
      <w:r w:rsidRPr="00662575">
        <w:rPr>
          <w:lang w:val="en-US"/>
        </w:rPr>
        <w:t xml:space="preserve"> microsatellites across three major pulse crops. </w:t>
      </w:r>
      <w:r w:rsidRPr="00660D71">
        <w:rPr>
          <w:b/>
          <w:lang w:val="en-US"/>
        </w:rPr>
        <w:t>Theor</w:t>
      </w:r>
      <w:r w:rsidR="006C0408">
        <w:rPr>
          <w:b/>
          <w:lang w:val="en-US"/>
        </w:rPr>
        <w:t>etical and</w:t>
      </w:r>
      <w:r w:rsidRPr="00660D71">
        <w:rPr>
          <w:b/>
          <w:lang w:val="en-US"/>
        </w:rPr>
        <w:t xml:space="preserve"> Appl</w:t>
      </w:r>
      <w:r w:rsidR="006C0408">
        <w:rPr>
          <w:b/>
          <w:lang w:val="en-US"/>
        </w:rPr>
        <w:t>ied</w:t>
      </w:r>
      <w:r w:rsidRPr="00660D71">
        <w:rPr>
          <w:b/>
          <w:lang w:val="en-US"/>
        </w:rPr>
        <w:t xml:space="preserve"> Genet</w:t>
      </w:r>
      <w:r w:rsidR="006C0408">
        <w:rPr>
          <w:b/>
          <w:lang w:val="en-US"/>
        </w:rPr>
        <w:t>ics</w:t>
      </w:r>
      <w:r w:rsidRPr="00D317AC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660D71">
        <w:rPr>
          <w:lang w:val="en-US"/>
        </w:rPr>
        <w:t xml:space="preserve">110, p.1210-1217, </w:t>
      </w:r>
      <w:r w:rsidR="00660D71" w:rsidRPr="00662575">
        <w:rPr>
          <w:lang w:val="en-US"/>
        </w:rPr>
        <w:t>2005.</w:t>
      </w:r>
    </w:p>
    <w:p w:rsidR="00323A0F" w:rsidRPr="00D317AC" w:rsidRDefault="00323A0F" w:rsidP="00323A0F">
      <w:pPr>
        <w:jc w:val="both"/>
        <w:rPr>
          <w:lang w:val="en-US"/>
        </w:rPr>
      </w:pPr>
    </w:p>
    <w:p w:rsidR="00323A0F" w:rsidRPr="00E602FD" w:rsidRDefault="00323A0F" w:rsidP="00323A0F">
      <w:pPr>
        <w:jc w:val="both"/>
        <w:rPr>
          <w:lang w:val="en-US"/>
        </w:rPr>
      </w:pPr>
      <w:r>
        <w:rPr>
          <w:lang w:val="en-US"/>
        </w:rPr>
        <w:lastRenderedPageBreak/>
        <w:t>HALWARD, T</w:t>
      </w:r>
      <w:r w:rsidR="006C0408">
        <w:rPr>
          <w:lang w:val="en-US"/>
        </w:rPr>
        <w:t>.M.;</w:t>
      </w:r>
      <w:r>
        <w:rPr>
          <w:lang w:val="en-US"/>
        </w:rPr>
        <w:t xml:space="preserve"> STALKER, H</w:t>
      </w:r>
      <w:r w:rsidR="006C0408">
        <w:rPr>
          <w:lang w:val="en-US"/>
        </w:rPr>
        <w:t>.T.;</w:t>
      </w:r>
      <w:r>
        <w:rPr>
          <w:lang w:val="en-US"/>
        </w:rPr>
        <w:t xml:space="preserve"> LARUE, E</w:t>
      </w:r>
      <w:r w:rsidR="006C0408">
        <w:rPr>
          <w:lang w:val="en-US"/>
        </w:rPr>
        <w:t>.</w:t>
      </w:r>
      <w:r>
        <w:rPr>
          <w:lang w:val="en-US"/>
        </w:rPr>
        <w:t>A.</w:t>
      </w:r>
      <w:r w:rsidR="006C0408">
        <w:rPr>
          <w:lang w:val="en-US"/>
        </w:rPr>
        <w:t>;</w:t>
      </w:r>
      <w:r w:rsidR="00660D71">
        <w:rPr>
          <w:lang w:val="en-US"/>
        </w:rPr>
        <w:t xml:space="preserve"> KOCHERT, G.</w:t>
      </w:r>
      <w:r w:rsidRPr="00E602FD">
        <w:rPr>
          <w:lang w:val="en-US"/>
        </w:rPr>
        <w:t xml:space="preserve"> Genetic variation detectable with molecul</w:t>
      </w:r>
      <w:r w:rsidR="00421878">
        <w:rPr>
          <w:lang w:val="en-US"/>
        </w:rPr>
        <w:t>ar markers among unadapted germ</w:t>
      </w:r>
      <w:r w:rsidRPr="00E602FD">
        <w:rPr>
          <w:lang w:val="en-US"/>
        </w:rPr>
        <w:t xml:space="preserve">plasm resources of cultivated peanut </w:t>
      </w:r>
      <w:r>
        <w:rPr>
          <w:lang w:val="en-US"/>
        </w:rPr>
        <w:t>and</w:t>
      </w:r>
      <w:r w:rsidRPr="00E602FD">
        <w:rPr>
          <w:lang w:val="en-US"/>
        </w:rPr>
        <w:t xml:space="preserve"> related wild species.</w:t>
      </w:r>
      <w:r w:rsidRPr="00660D71">
        <w:rPr>
          <w:b/>
          <w:lang w:val="en-US"/>
        </w:rPr>
        <w:t xml:space="preserve"> Genome</w:t>
      </w:r>
      <w:r w:rsidRPr="00F951BC">
        <w:rPr>
          <w:lang w:val="en-US"/>
        </w:rPr>
        <w:t>,</w:t>
      </w:r>
      <w:r w:rsidRPr="00E602FD">
        <w:rPr>
          <w:lang w:val="en-US"/>
        </w:rPr>
        <w:t xml:space="preserve"> </w:t>
      </w:r>
      <w:r w:rsidR="00705E50">
        <w:rPr>
          <w:lang w:val="en-US"/>
        </w:rPr>
        <w:t>v.</w:t>
      </w:r>
      <w:r w:rsidRPr="00E602FD">
        <w:rPr>
          <w:lang w:val="en-US"/>
        </w:rPr>
        <w:t>34, p.1013-1020</w:t>
      </w:r>
      <w:r w:rsidR="00660D71">
        <w:rPr>
          <w:lang w:val="en-US"/>
        </w:rPr>
        <w:t xml:space="preserve">, </w:t>
      </w:r>
      <w:r w:rsidR="00660D71" w:rsidRPr="00E602FD">
        <w:rPr>
          <w:lang w:val="en-US"/>
        </w:rPr>
        <w:t>1991.</w:t>
      </w:r>
    </w:p>
    <w:p w:rsidR="00323A0F" w:rsidRDefault="00323A0F" w:rsidP="00323A0F">
      <w:pPr>
        <w:jc w:val="both"/>
        <w:rPr>
          <w:lang w:val="en-US"/>
        </w:rPr>
      </w:pPr>
    </w:p>
    <w:p w:rsidR="00323A0F" w:rsidRPr="008545E7" w:rsidRDefault="00421878" w:rsidP="00323A0F">
      <w:pPr>
        <w:jc w:val="both"/>
        <w:rPr>
          <w:lang w:val="en-US"/>
        </w:rPr>
      </w:pPr>
      <w:r>
        <w:rPr>
          <w:lang w:val="en-US"/>
        </w:rPr>
        <w:t>HE G.;</w:t>
      </w:r>
      <w:r w:rsidR="00660D71">
        <w:rPr>
          <w:lang w:val="en-US"/>
        </w:rPr>
        <w:t xml:space="preserve"> PRAKASH C</w:t>
      </w:r>
      <w:r>
        <w:rPr>
          <w:lang w:val="en-US"/>
        </w:rPr>
        <w:t>.</w:t>
      </w:r>
      <w:r w:rsidR="00660D71">
        <w:rPr>
          <w:lang w:val="en-US"/>
        </w:rPr>
        <w:t>S.</w:t>
      </w:r>
      <w:r w:rsidR="00323A0F">
        <w:rPr>
          <w:lang w:val="en-US"/>
        </w:rPr>
        <w:t xml:space="preserve"> </w:t>
      </w:r>
      <w:r w:rsidR="00323A0F" w:rsidRPr="008545E7">
        <w:rPr>
          <w:lang w:val="en-US"/>
        </w:rPr>
        <w:t>Evaluation of genetic relationships among botanical varieties of cultivated peanut (</w:t>
      </w:r>
      <w:r w:rsidR="00323A0F" w:rsidRPr="008545E7">
        <w:rPr>
          <w:i/>
          <w:lang w:val="en-US"/>
        </w:rPr>
        <w:t>Arachis hypogaea</w:t>
      </w:r>
      <w:r w:rsidR="00323A0F" w:rsidRPr="008545E7">
        <w:rPr>
          <w:lang w:val="en-US"/>
        </w:rPr>
        <w:t xml:space="preserve"> L.)</w:t>
      </w:r>
      <w:r w:rsidR="00323A0F">
        <w:rPr>
          <w:lang w:val="en-US"/>
        </w:rPr>
        <w:t xml:space="preserve"> </w:t>
      </w:r>
      <w:r w:rsidR="00323A0F" w:rsidRPr="008545E7">
        <w:rPr>
          <w:lang w:val="en-US"/>
        </w:rPr>
        <w:t xml:space="preserve">using AFLP markers. </w:t>
      </w:r>
      <w:r w:rsidR="00323A0F" w:rsidRPr="00660D71">
        <w:rPr>
          <w:b/>
          <w:lang w:val="en-US"/>
        </w:rPr>
        <w:t>Genet</w:t>
      </w:r>
      <w:r>
        <w:rPr>
          <w:b/>
          <w:lang w:val="en-US"/>
        </w:rPr>
        <w:t>ic</w:t>
      </w:r>
      <w:r w:rsidR="00323A0F" w:rsidRPr="00660D71">
        <w:rPr>
          <w:b/>
          <w:lang w:val="en-US"/>
        </w:rPr>
        <w:t xml:space="preserve">  Resour</w:t>
      </w:r>
      <w:r>
        <w:rPr>
          <w:b/>
          <w:lang w:val="en-US"/>
        </w:rPr>
        <w:t>ces and</w:t>
      </w:r>
      <w:r w:rsidR="00323A0F" w:rsidRPr="00660D71">
        <w:rPr>
          <w:b/>
          <w:lang w:val="en-US"/>
        </w:rPr>
        <w:t xml:space="preserve"> Crop Evol</w:t>
      </w:r>
      <w:r>
        <w:rPr>
          <w:b/>
          <w:lang w:val="en-US"/>
        </w:rPr>
        <w:t>ution</w:t>
      </w:r>
      <w:r w:rsidR="00323A0F" w:rsidRPr="008545E7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660D71">
        <w:rPr>
          <w:lang w:val="en-US"/>
        </w:rPr>
        <w:t>48, p.347-352, 2001.</w:t>
      </w:r>
    </w:p>
    <w:p w:rsidR="00323A0F" w:rsidRDefault="00323A0F" w:rsidP="00323A0F">
      <w:pPr>
        <w:jc w:val="both"/>
        <w:rPr>
          <w:lang w:val="en-US"/>
        </w:rPr>
      </w:pPr>
    </w:p>
    <w:p w:rsidR="00323A0F" w:rsidRPr="00DF149F" w:rsidRDefault="00323A0F" w:rsidP="00323A0F">
      <w:pPr>
        <w:jc w:val="both"/>
        <w:rPr>
          <w:lang w:val="en-US"/>
        </w:rPr>
      </w:pPr>
      <w:r w:rsidRPr="001422BA">
        <w:rPr>
          <w:lang w:val="en-US"/>
        </w:rPr>
        <w:t>HE, G.</w:t>
      </w:r>
      <w:r w:rsidR="00421878">
        <w:rPr>
          <w:lang w:val="en-US"/>
        </w:rPr>
        <w:t>;</w:t>
      </w:r>
      <w:r w:rsidRPr="001422BA">
        <w:rPr>
          <w:lang w:val="en-US"/>
        </w:rPr>
        <w:t xml:space="preserve"> MENG, R.</w:t>
      </w:r>
      <w:r w:rsidR="00421878">
        <w:rPr>
          <w:lang w:val="en-US"/>
        </w:rPr>
        <w:t>;</w:t>
      </w:r>
      <w:r w:rsidRPr="001422BA">
        <w:rPr>
          <w:lang w:val="en-US"/>
        </w:rPr>
        <w:t xml:space="preserve"> GAO, H.</w:t>
      </w:r>
      <w:r w:rsidR="00421878">
        <w:rPr>
          <w:lang w:val="en-US"/>
        </w:rPr>
        <w:t>;</w:t>
      </w:r>
      <w:r w:rsidRPr="001422BA">
        <w:rPr>
          <w:lang w:val="en-US"/>
        </w:rPr>
        <w:t xml:space="preserve"> GUO, B.</w:t>
      </w:r>
      <w:r w:rsidR="00421878">
        <w:rPr>
          <w:lang w:val="en-US"/>
        </w:rPr>
        <w:t>;</w:t>
      </w:r>
      <w:r w:rsidRPr="001422BA">
        <w:rPr>
          <w:lang w:val="en-US"/>
        </w:rPr>
        <w:t xml:space="preserve"> GAO, G.</w:t>
      </w:r>
      <w:r w:rsidR="00421878">
        <w:rPr>
          <w:lang w:val="en-US"/>
        </w:rPr>
        <w:t>;</w:t>
      </w:r>
      <w:r w:rsidRPr="001422BA">
        <w:rPr>
          <w:lang w:val="en-US"/>
        </w:rPr>
        <w:t xml:space="preserve"> NEWMAN, M.</w:t>
      </w:r>
      <w:r w:rsidR="00421878">
        <w:rPr>
          <w:lang w:val="en-US"/>
        </w:rPr>
        <w:t>;</w:t>
      </w:r>
      <w:r w:rsidRPr="001422BA">
        <w:rPr>
          <w:lang w:val="en-US"/>
        </w:rPr>
        <w:t xml:space="preserve"> PITTMAN, R</w:t>
      </w:r>
      <w:r w:rsidR="00421878">
        <w:rPr>
          <w:lang w:val="en-US"/>
        </w:rPr>
        <w:t>.</w:t>
      </w:r>
      <w:r w:rsidRPr="001422BA">
        <w:rPr>
          <w:lang w:val="en-US"/>
        </w:rPr>
        <w:t>N.</w:t>
      </w:r>
      <w:r w:rsidR="00421878">
        <w:rPr>
          <w:lang w:val="en-US"/>
        </w:rPr>
        <w:t>;</w:t>
      </w:r>
      <w:r>
        <w:rPr>
          <w:lang w:val="en-US"/>
        </w:rPr>
        <w:t xml:space="preserve"> </w:t>
      </w:r>
      <w:r w:rsidRPr="001422BA">
        <w:rPr>
          <w:lang w:val="en-US"/>
        </w:rPr>
        <w:t>PRAKASH, C</w:t>
      </w:r>
      <w:r w:rsidR="00421878">
        <w:rPr>
          <w:lang w:val="en-US"/>
        </w:rPr>
        <w:t>.</w:t>
      </w:r>
      <w:r w:rsidRPr="001422BA">
        <w:rPr>
          <w:lang w:val="en-US"/>
        </w:rPr>
        <w:t>S.</w:t>
      </w:r>
      <w:r>
        <w:rPr>
          <w:lang w:val="en-US"/>
        </w:rPr>
        <w:t xml:space="preserve"> </w:t>
      </w:r>
      <w:r w:rsidRPr="001422BA">
        <w:rPr>
          <w:lang w:val="en-US"/>
        </w:rPr>
        <w:t>Simple sequence repeat markers for botanical varieties of cultivated peanut (</w:t>
      </w:r>
      <w:r w:rsidRPr="00B46964">
        <w:rPr>
          <w:i/>
          <w:lang w:val="en-US"/>
        </w:rPr>
        <w:t>Arachis hypogaea</w:t>
      </w:r>
      <w:r w:rsidRPr="001422BA">
        <w:rPr>
          <w:lang w:val="en-US"/>
        </w:rPr>
        <w:t xml:space="preserve"> L.). </w:t>
      </w:r>
      <w:r w:rsidRPr="00660D71">
        <w:rPr>
          <w:b/>
          <w:lang w:val="en-US"/>
        </w:rPr>
        <w:t>Euphytica</w:t>
      </w:r>
      <w:r w:rsidR="00660D71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660D71">
        <w:rPr>
          <w:lang w:val="en-US"/>
        </w:rPr>
        <w:t>142, p.131–136, 2005.</w:t>
      </w:r>
    </w:p>
    <w:p w:rsidR="00323A0F" w:rsidRDefault="00323A0F" w:rsidP="00323A0F">
      <w:pPr>
        <w:jc w:val="both"/>
        <w:rPr>
          <w:lang w:val="en-US"/>
        </w:rPr>
      </w:pPr>
    </w:p>
    <w:p w:rsidR="00323A0F" w:rsidRDefault="00660D71" w:rsidP="00323A0F">
      <w:pPr>
        <w:jc w:val="both"/>
        <w:rPr>
          <w:lang w:val="en-US"/>
        </w:rPr>
      </w:pPr>
      <w:r>
        <w:rPr>
          <w:lang w:val="en-US"/>
        </w:rPr>
        <w:t>HILU K</w:t>
      </w:r>
      <w:r w:rsidR="00421878">
        <w:rPr>
          <w:lang w:val="en-US"/>
        </w:rPr>
        <w:t>.</w:t>
      </w:r>
      <w:r>
        <w:rPr>
          <w:lang w:val="en-US"/>
        </w:rPr>
        <w:t>W</w:t>
      </w:r>
      <w:r w:rsidR="00421878">
        <w:rPr>
          <w:lang w:val="en-US"/>
        </w:rPr>
        <w:t>.;</w:t>
      </w:r>
      <w:r>
        <w:rPr>
          <w:lang w:val="en-US"/>
        </w:rPr>
        <w:t xml:space="preserve"> STALKER H</w:t>
      </w:r>
      <w:r w:rsidR="00421878">
        <w:rPr>
          <w:lang w:val="en-US"/>
        </w:rPr>
        <w:t>.</w:t>
      </w:r>
      <w:r>
        <w:rPr>
          <w:lang w:val="en-US"/>
        </w:rPr>
        <w:t>T.</w:t>
      </w:r>
      <w:r w:rsidR="00323A0F">
        <w:rPr>
          <w:lang w:val="en-US"/>
        </w:rPr>
        <w:t xml:space="preserve"> </w:t>
      </w:r>
      <w:r w:rsidR="00323A0F" w:rsidRPr="00FB77B5">
        <w:rPr>
          <w:lang w:val="en-US"/>
        </w:rPr>
        <w:t xml:space="preserve">Genetic relationships between peanut and wild species of </w:t>
      </w:r>
      <w:r w:rsidR="00323A0F" w:rsidRPr="00FB77B5">
        <w:rPr>
          <w:i/>
          <w:lang w:val="en-US"/>
        </w:rPr>
        <w:t>Arachis</w:t>
      </w:r>
      <w:r w:rsidR="00323A0F" w:rsidRPr="00FB77B5">
        <w:rPr>
          <w:lang w:val="en-US"/>
        </w:rPr>
        <w:t xml:space="preserve"> sect. </w:t>
      </w:r>
      <w:r w:rsidR="00323A0F" w:rsidRPr="00FB77B5">
        <w:rPr>
          <w:i/>
          <w:lang w:val="en-US"/>
        </w:rPr>
        <w:t>Arachis</w:t>
      </w:r>
      <w:r w:rsidR="00323A0F" w:rsidRPr="00FB77B5">
        <w:rPr>
          <w:lang w:val="en-US"/>
        </w:rPr>
        <w:t xml:space="preserve"> (Fabaceae): evidence from RAPDs. </w:t>
      </w:r>
      <w:r w:rsidR="00323A0F" w:rsidRPr="00660D71">
        <w:rPr>
          <w:b/>
          <w:lang w:val="en-US"/>
        </w:rPr>
        <w:t>Pl</w:t>
      </w:r>
      <w:r w:rsidR="00421878">
        <w:rPr>
          <w:b/>
          <w:lang w:val="en-US"/>
        </w:rPr>
        <w:t xml:space="preserve">ant </w:t>
      </w:r>
      <w:r w:rsidR="00323A0F" w:rsidRPr="00660D71">
        <w:rPr>
          <w:b/>
          <w:lang w:val="en-US"/>
        </w:rPr>
        <w:t>Syst</w:t>
      </w:r>
      <w:r w:rsidR="00421878">
        <w:rPr>
          <w:b/>
          <w:lang w:val="en-US"/>
        </w:rPr>
        <w:t>ematics and</w:t>
      </w:r>
      <w:r w:rsidR="00323A0F" w:rsidRPr="00660D71">
        <w:rPr>
          <w:b/>
          <w:lang w:val="en-US"/>
        </w:rPr>
        <w:t xml:space="preserve"> Evol</w:t>
      </w:r>
      <w:r w:rsidR="00421878">
        <w:rPr>
          <w:b/>
          <w:lang w:val="en-US"/>
        </w:rPr>
        <w:t>ution</w:t>
      </w:r>
      <w:r w:rsidR="00323A0F">
        <w:rPr>
          <w:lang w:val="en-US"/>
        </w:rPr>
        <w:t>,</w:t>
      </w:r>
      <w:r w:rsidR="00323A0F" w:rsidRPr="00FB77B5">
        <w:rPr>
          <w:lang w:val="en-US"/>
        </w:rPr>
        <w:t xml:space="preserve"> </w:t>
      </w:r>
      <w:r w:rsidR="00705E50">
        <w:rPr>
          <w:lang w:val="en-US"/>
        </w:rPr>
        <w:t>v.</w:t>
      </w:r>
      <w:r w:rsidR="00323A0F" w:rsidRPr="00FB77B5">
        <w:rPr>
          <w:lang w:val="en-US"/>
        </w:rPr>
        <w:t>198</w:t>
      </w:r>
      <w:r w:rsidR="00323A0F">
        <w:rPr>
          <w:lang w:val="en-US"/>
        </w:rPr>
        <w:t xml:space="preserve">, p. </w:t>
      </w:r>
      <w:r>
        <w:rPr>
          <w:lang w:val="en-US"/>
        </w:rPr>
        <w:t>167-178, 1995.</w:t>
      </w:r>
    </w:p>
    <w:p w:rsidR="00323A0F" w:rsidRPr="00FB77B5" w:rsidRDefault="00323A0F" w:rsidP="00323A0F">
      <w:pPr>
        <w:jc w:val="both"/>
        <w:rPr>
          <w:lang w:val="en-US"/>
        </w:rPr>
      </w:pPr>
    </w:p>
    <w:p w:rsidR="00323A0F" w:rsidRPr="00D74FCA" w:rsidRDefault="00660D71" w:rsidP="00323A0F">
      <w:pPr>
        <w:jc w:val="both"/>
        <w:rPr>
          <w:lang w:val="en-US"/>
        </w:rPr>
      </w:pPr>
      <w:r>
        <w:rPr>
          <w:lang w:val="en-US"/>
        </w:rPr>
        <w:t>HOLBROOK, C</w:t>
      </w:r>
      <w:r w:rsidR="00421878">
        <w:rPr>
          <w:lang w:val="en-US"/>
        </w:rPr>
        <w:t>.</w:t>
      </w:r>
      <w:r>
        <w:rPr>
          <w:lang w:val="en-US"/>
        </w:rPr>
        <w:t>C.</w:t>
      </w:r>
      <w:r w:rsidR="00421878">
        <w:rPr>
          <w:lang w:val="en-US"/>
        </w:rPr>
        <w:t>;</w:t>
      </w:r>
      <w:r>
        <w:rPr>
          <w:lang w:val="en-US"/>
        </w:rPr>
        <w:t xml:space="preserve"> ISLEIB, T</w:t>
      </w:r>
      <w:r w:rsidR="00421878">
        <w:rPr>
          <w:lang w:val="en-US"/>
        </w:rPr>
        <w:t>.</w:t>
      </w:r>
      <w:r>
        <w:rPr>
          <w:lang w:val="en-US"/>
        </w:rPr>
        <w:t>G.</w:t>
      </w:r>
      <w:r w:rsidR="00323A0F" w:rsidRPr="00D74FCA">
        <w:rPr>
          <w:lang w:val="en-US"/>
        </w:rPr>
        <w:t xml:space="preserve"> Geographical distribution and genetic diversity in </w:t>
      </w:r>
      <w:r w:rsidR="00323A0F" w:rsidRPr="00D74FCA">
        <w:rPr>
          <w:i/>
          <w:lang w:val="en-US"/>
        </w:rPr>
        <w:t>Arachis hypogaea</w:t>
      </w:r>
      <w:r w:rsidR="00323A0F" w:rsidRPr="00D74FCA">
        <w:rPr>
          <w:lang w:val="en-US"/>
        </w:rPr>
        <w:t xml:space="preserve">. </w:t>
      </w:r>
      <w:r w:rsidR="00421878">
        <w:rPr>
          <w:b/>
          <w:lang w:val="en-US"/>
        </w:rPr>
        <w:t>Peanut Science</w:t>
      </w:r>
      <w:r>
        <w:rPr>
          <w:lang w:val="en-US"/>
        </w:rPr>
        <w:t xml:space="preserve">, </w:t>
      </w:r>
      <w:r w:rsidR="00705E50">
        <w:rPr>
          <w:lang w:val="en-US"/>
        </w:rPr>
        <w:t>v.</w:t>
      </w:r>
      <w:r>
        <w:rPr>
          <w:lang w:val="en-US"/>
        </w:rPr>
        <w:t xml:space="preserve">28, p.80-84, </w:t>
      </w:r>
      <w:r w:rsidRPr="00D74FCA">
        <w:rPr>
          <w:lang w:val="en-US"/>
        </w:rPr>
        <w:t>2001.</w:t>
      </w:r>
    </w:p>
    <w:p w:rsidR="00323A0F" w:rsidRDefault="00323A0F" w:rsidP="00323A0F">
      <w:pPr>
        <w:jc w:val="both"/>
        <w:rPr>
          <w:lang w:val="en-US"/>
        </w:rPr>
      </w:pPr>
    </w:p>
    <w:p w:rsidR="00323A0F" w:rsidRDefault="00323A0F" w:rsidP="00323A0F">
      <w:pPr>
        <w:jc w:val="both"/>
        <w:rPr>
          <w:lang w:val="en-US"/>
        </w:rPr>
      </w:pPr>
      <w:r w:rsidRPr="009E296A">
        <w:rPr>
          <w:lang w:val="en-US"/>
        </w:rPr>
        <w:t>HOLBROOK, C</w:t>
      </w:r>
      <w:r w:rsidR="00421878">
        <w:rPr>
          <w:lang w:val="en-US"/>
        </w:rPr>
        <w:t>.</w:t>
      </w:r>
      <w:r w:rsidRPr="009E296A">
        <w:rPr>
          <w:lang w:val="en-US"/>
        </w:rPr>
        <w:t>C.</w:t>
      </w:r>
      <w:r w:rsidR="00421878">
        <w:rPr>
          <w:lang w:val="en-US"/>
        </w:rPr>
        <w:t xml:space="preserve">; </w:t>
      </w:r>
      <w:r w:rsidRPr="009E296A">
        <w:rPr>
          <w:lang w:val="en-US"/>
        </w:rPr>
        <w:t>STALKER, H</w:t>
      </w:r>
      <w:r w:rsidR="00421878">
        <w:rPr>
          <w:lang w:val="en-US"/>
        </w:rPr>
        <w:t>.</w:t>
      </w:r>
      <w:r w:rsidRPr="009E296A">
        <w:rPr>
          <w:lang w:val="en-US"/>
        </w:rPr>
        <w:t>T.</w:t>
      </w:r>
      <w:r>
        <w:rPr>
          <w:lang w:val="en-US"/>
        </w:rPr>
        <w:t xml:space="preserve"> </w:t>
      </w:r>
      <w:r w:rsidRPr="009E296A">
        <w:rPr>
          <w:lang w:val="en-US"/>
        </w:rPr>
        <w:t>Peanut Breeding and Genetic Resources. In: JANICK, J. (Ed</w:t>
      </w:r>
      <w:r w:rsidRPr="001E1B41">
        <w:rPr>
          <w:lang w:val="en-US"/>
        </w:rPr>
        <w:t xml:space="preserve">.). </w:t>
      </w:r>
      <w:r w:rsidRPr="00660D71">
        <w:rPr>
          <w:b/>
          <w:lang w:val="en-US"/>
        </w:rPr>
        <w:t>Plant Breed</w:t>
      </w:r>
      <w:r w:rsidR="00421878">
        <w:rPr>
          <w:b/>
          <w:lang w:val="en-US"/>
        </w:rPr>
        <w:t>ing</w:t>
      </w:r>
      <w:r w:rsidRPr="001E1B41">
        <w:rPr>
          <w:lang w:val="en-US"/>
        </w:rPr>
        <w:t>,</w:t>
      </w:r>
      <w:r w:rsidRPr="009E296A">
        <w:rPr>
          <w:lang w:val="en-US"/>
        </w:rPr>
        <w:t xml:space="preserve"> </w:t>
      </w:r>
      <w:r w:rsidR="00705E50">
        <w:rPr>
          <w:lang w:val="en-US"/>
        </w:rPr>
        <w:t>v.</w:t>
      </w:r>
      <w:r w:rsidR="00660D71">
        <w:rPr>
          <w:lang w:val="en-US"/>
        </w:rPr>
        <w:t>22, p.297-355, 2003.</w:t>
      </w:r>
    </w:p>
    <w:p w:rsidR="00323A0F" w:rsidRPr="00D74FCA" w:rsidRDefault="00323A0F" w:rsidP="00323A0F">
      <w:pPr>
        <w:jc w:val="both"/>
        <w:rPr>
          <w:lang w:val="en-US"/>
        </w:rPr>
      </w:pPr>
    </w:p>
    <w:p w:rsidR="00323A0F" w:rsidRPr="008F2B58" w:rsidRDefault="00E43170" w:rsidP="00323A0F">
      <w:pPr>
        <w:jc w:val="both"/>
        <w:rPr>
          <w:lang w:val="de-DE"/>
        </w:rPr>
      </w:pPr>
      <w:r>
        <w:rPr>
          <w:lang w:val="en-US"/>
        </w:rPr>
        <w:t>KOCHERT, G.;</w:t>
      </w:r>
      <w:r w:rsidR="00323A0F" w:rsidRPr="008F095A">
        <w:rPr>
          <w:lang w:val="en-US"/>
        </w:rPr>
        <w:t xml:space="preserve"> HALWARD,</w:t>
      </w:r>
      <w:r>
        <w:rPr>
          <w:lang w:val="en-US"/>
        </w:rPr>
        <w:t xml:space="preserve"> T.;</w:t>
      </w:r>
      <w:r w:rsidR="00344BF7">
        <w:rPr>
          <w:lang w:val="en-US"/>
        </w:rPr>
        <w:t xml:space="preserve"> BRANCH, W</w:t>
      </w:r>
      <w:r>
        <w:rPr>
          <w:lang w:val="en-US"/>
        </w:rPr>
        <w:t>.</w:t>
      </w:r>
      <w:r w:rsidR="00344BF7">
        <w:rPr>
          <w:lang w:val="en-US"/>
        </w:rPr>
        <w:t>D.</w:t>
      </w:r>
      <w:r>
        <w:rPr>
          <w:lang w:val="en-US"/>
        </w:rPr>
        <w:t>;</w:t>
      </w:r>
      <w:r w:rsidR="00344BF7">
        <w:rPr>
          <w:lang w:val="en-US"/>
        </w:rPr>
        <w:t xml:space="preserve"> SIMPSON, C</w:t>
      </w:r>
      <w:r>
        <w:rPr>
          <w:lang w:val="en-US"/>
        </w:rPr>
        <w:t>.</w:t>
      </w:r>
      <w:r w:rsidR="00344BF7">
        <w:rPr>
          <w:lang w:val="en-US"/>
        </w:rPr>
        <w:t>E.</w:t>
      </w:r>
      <w:r w:rsidR="00323A0F" w:rsidRPr="008F095A">
        <w:rPr>
          <w:lang w:val="en-US"/>
        </w:rPr>
        <w:t xml:space="preserve"> RFLP variability in peanut (</w:t>
      </w:r>
      <w:r w:rsidR="00323A0F" w:rsidRPr="008F095A">
        <w:rPr>
          <w:i/>
          <w:lang w:val="en-US"/>
        </w:rPr>
        <w:t>Arachis hypogaea</w:t>
      </w:r>
      <w:r w:rsidR="00323A0F" w:rsidRPr="008F095A">
        <w:rPr>
          <w:lang w:val="en-US"/>
        </w:rPr>
        <w:t xml:space="preserve">) cultivars and wild species. </w:t>
      </w:r>
      <w:r w:rsidR="00323A0F" w:rsidRPr="008F2B58">
        <w:rPr>
          <w:b/>
          <w:lang w:val="de-DE"/>
        </w:rPr>
        <w:t>Theor</w:t>
      </w:r>
      <w:r>
        <w:rPr>
          <w:b/>
          <w:lang w:val="de-DE"/>
        </w:rPr>
        <w:t xml:space="preserve">etical and </w:t>
      </w:r>
      <w:r w:rsidR="00323A0F" w:rsidRPr="008F2B58">
        <w:rPr>
          <w:b/>
          <w:lang w:val="de-DE"/>
        </w:rPr>
        <w:t>Appl</w:t>
      </w:r>
      <w:r>
        <w:rPr>
          <w:b/>
          <w:lang w:val="de-DE"/>
        </w:rPr>
        <w:t>ied</w:t>
      </w:r>
      <w:r w:rsidR="00323A0F" w:rsidRPr="008F2B58">
        <w:rPr>
          <w:b/>
          <w:lang w:val="de-DE"/>
        </w:rPr>
        <w:t xml:space="preserve"> Genet</w:t>
      </w:r>
      <w:r>
        <w:rPr>
          <w:b/>
          <w:lang w:val="de-DE"/>
        </w:rPr>
        <w:t>ics</w:t>
      </w:r>
      <w:r w:rsidR="00344BF7" w:rsidRPr="008F2B58">
        <w:rPr>
          <w:lang w:val="de-DE"/>
        </w:rPr>
        <w:t xml:space="preserve">, </w:t>
      </w:r>
      <w:r w:rsidR="00705E50">
        <w:rPr>
          <w:lang w:val="de-DE"/>
        </w:rPr>
        <w:t>v.</w:t>
      </w:r>
      <w:r w:rsidR="00344BF7" w:rsidRPr="008F2B58">
        <w:rPr>
          <w:lang w:val="de-DE"/>
        </w:rPr>
        <w:t>81, p.565-570, 1991.</w:t>
      </w:r>
    </w:p>
    <w:p w:rsidR="00323A0F" w:rsidRPr="008F2B58" w:rsidRDefault="00323A0F" w:rsidP="00323A0F">
      <w:pPr>
        <w:jc w:val="both"/>
        <w:rPr>
          <w:lang w:val="de-DE"/>
        </w:rPr>
      </w:pPr>
    </w:p>
    <w:p w:rsidR="00323A0F" w:rsidRPr="00344BF7" w:rsidRDefault="00E43170" w:rsidP="00323A0F">
      <w:pPr>
        <w:jc w:val="both"/>
        <w:rPr>
          <w:lang w:val="en-US"/>
        </w:rPr>
      </w:pPr>
      <w:r>
        <w:rPr>
          <w:lang w:val="de-DE"/>
        </w:rPr>
        <w:t>KOCHERT, G.;</w:t>
      </w:r>
      <w:r w:rsidR="00323A0F" w:rsidRPr="008F2B58">
        <w:rPr>
          <w:lang w:val="de-DE"/>
        </w:rPr>
        <w:t xml:space="preserve"> STALKER, H</w:t>
      </w:r>
      <w:r>
        <w:rPr>
          <w:lang w:val="de-DE"/>
        </w:rPr>
        <w:t>.T.; GIMENES, M.; GALGARO, L.;</w:t>
      </w:r>
      <w:r w:rsidR="00323A0F" w:rsidRPr="008F2B58">
        <w:rPr>
          <w:lang w:val="de-DE"/>
        </w:rPr>
        <w:t xml:space="preserve"> LOPES,</w:t>
      </w:r>
      <w:r w:rsidR="00344BF7" w:rsidRPr="008F2B58">
        <w:rPr>
          <w:lang w:val="de-DE"/>
        </w:rPr>
        <w:t xml:space="preserve"> CR.</w:t>
      </w:r>
      <w:r>
        <w:rPr>
          <w:lang w:val="de-DE"/>
        </w:rPr>
        <w:t>;</w:t>
      </w:r>
      <w:r w:rsidR="00344BF7">
        <w:rPr>
          <w:lang w:val="en-US"/>
        </w:rPr>
        <w:t xml:space="preserve"> MOORE, K.</w:t>
      </w:r>
      <w:r w:rsidR="00323A0F" w:rsidRPr="008F095A">
        <w:rPr>
          <w:lang w:val="en-US"/>
        </w:rPr>
        <w:t xml:space="preserve"> RFLP and cytogenetic evidence on the origin and evolution of allotetraploid domesticated peanut, </w:t>
      </w:r>
      <w:r w:rsidR="00323A0F" w:rsidRPr="008F095A">
        <w:rPr>
          <w:i/>
          <w:lang w:val="en-US"/>
        </w:rPr>
        <w:t>Arachis hypogaea</w:t>
      </w:r>
      <w:r w:rsidR="00323A0F" w:rsidRPr="008F095A">
        <w:rPr>
          <w:lang w:val="en-US"/>
        </w:rPr>
        <w:t xml:space="preserve"> (Leguminosae). </w:t>
      </w:r>
      <w:r w:rsidR="00323A0F" w:rsidRPr="00344BF7">
        <w:rPr>
          <w:b/>
          <w:lang w:val="en-US"/>
        </w:rPr>
        <w:t>Am</w:t>
      </w:r>
      <w:r>
        <w:rPr>
          <w:b/>
          <w:lang w:val="en-US"/>
        </w:rPr>
        <w:t>erican</w:t>
      </w:r>
      <w:r w:rsidR="00323A0F" w:rsidRPr="00344BF7">
        <w:rPr>
          <w:b/>
          <w:lang w:val="en-US"/>
        </w:rPr>
        <w:t xml:space="preserve"> J</w:t>
      </w:r>
      <w:r>
        <w:rPr>
          <w:b/>
          <w:lang w:val="en-US"/>
        </w:rPr>
        <w:t>ournal of</w:t>
      </w:r>
      <w:r w:rsidR="00323A0F" w:rsidRPr="00344BF7">
        <w:rPr>
          <w:b/>
          <w:lang w:val="en-US"/>
        </w:rPr>
        <w:t xml:space="preserve"> Bot</w:t>
      </w:r>
      <w:r>
        <w:rPr>
          <w:b/>
          <w:lang w:val="en-US"/>
        </w:rPr>
        <w:t>any</w:t>
      </w:r>
      <w:r w:rsidR="00344BF7" w:rsidRPr="00344BF7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344BF7" w:rsidRPr="00344BF7">
        <w:rPr>
          <w:lang w:val="en-US"/>
        </w:rPr>
        <w:t xml:space="preserve">83, p.1282-1291, </w:t>
      </w:r>
      <w:r w:rsidR="00344BF7" w:rsidRPr="008F095A">
        <w:rPr>
          <w:lang w:val="en-US"/>
        </w:rPr>
        <w:t>1996.</w:t>
      </w:r>
    </w:p>
    <w:p w:rsidR="00323A0F" w:rsidRPr="00344BF7" w:rsidRDefault="00323A0F" w:rsidP="00323A0F">
      <w:pPr>
        <w:jc w:val="both"/>
        <w:rPr>
          <w:lang w:val="en-US"/>
        </w:rPr>
      </w:pPr>
    </w:p>
    <w:p w:rsidR="00323A0F" w:rsidRPr="00344BF7" w:rsidRDefault="000E399D" w:rsidP="00323A0F">
      <w:pPr>
        <w:jc w:val="both"/>
        <w:rPr>
          <w:lang w:val="en-US"/>
        </w:rPr>
      </w:pPr>
      <w:r w:rsidRPr="00344BF7">
        <w:rPr>
          <w:lang w:val="en-US"/>
        </w:rPr>
        <w:t>KRAPOVICKAS, A.</w:t>
      </w:r>
      <w:r w:rsidR="00E43170">
        <w:rPr>
          <w:lang w:val="en-US"/>
        </w:rPr>
        <w:t>;</w:t>
      </w:r>
      <w:r w:rsidRPr="00344BF7">
        <w:rPr>
          <w:lang w:val="en-US"/>
        </w:rPr>
        <w:t xml:space="preserve"> GREGORY, W</w:t>
      </w:r>
      <w:r w:rsidR="00E43170">
        <w:rPr>
          <w:lang w:val="en-US"/>
        </w:rPr>
        <w:t>.</w:t>
      </w:r>
      <w:r w:rsidRPr="00344BF7">
        <w:rPr>
          <w:lang w:val="en-US"/>
        </w:rPr>
        <w:t xml:space="preserve">C. </w:t>
      </w:r>
      <w:r w:rsidR="00323A0F" w:rsidRPr="00344BF7">
        <w:rPr>
          <w:lang w:val="en-US"/>
        </w:rPr>
        <w:t xml:space="preserve">Taxonomía del género </w:t>
      </w:r>
      <w:r w:rsidR="00323A0F" w:rsidRPr="00344BF7">
        <w:rPr>
          <w:i/>
          <w:lang w:val="en-US"/>
        </w:rPr>
        <w:t xml:space="preserve">Arachis </w:t>
      </w:r>
      <w:r w:rsidR="00323A0F" w:rsidRPr="00344BF7">
        <w:rPr>
          <w:lang w:val="en-US"/>
        </w:rPr>
        <w:t xml:space="preserve">(Leguminosae). </w:t>
      </w:r>
      <w:r w:rsidR="00323A0F" w:rsidRPr="00344BF7">
        <w:rPr>
          <w:b/>
          <w:lang w:val="en-US"/>
        </w:rPr>
        <w:t>Bonplandia</w:t>
      </w:r>
      <w:r w:rsidR="00323A0F" w:rsidRPr="00344BF7">
        <w:rPr>
          <w:lang w:val="en-US"/>
        </w:rPr>
        <w:t xml:space="preserve">, </w:t>
      </w:r>
      <w:r w:rsidR="00705E50">
        <w:rPr>
          <w:lang w:val="en-US"/>
        </w:rPr>
        <w:t>v.</w:t>
      </w:r>
      <w:r w:rsidRPr="00344BF7">
        <w:rPr>
          <w:lang w:val="en-US"/>
        </w:rPr>
        <w:t>8, p.1-186, 1994</w:t>
      </w:r>
      <w:r w:rsidR="003F1A20" w:rsidRPr="00344BF7">
        <w:rPr>
          <w:lang w:val="en-US"/>
        </w:rPr>
        <w:t>.</w:t>
      </w:r>
    </w:p>
    <w:p w:rsidR="00344BF7" w:rsidRDefault="00344BF7" w:rsidP="00323A0F">
      <w:pPr>
        <w:jc w:val="both"/>
        <w:rPr>
          <w:lang w:val="en-US"/>
        </w:rPr>
      </w:pPr>
    </w:p>
    <w:p w:rsidR="00323A0F" w:rsidRDefault="00323A0F" w:rsidP="00323A0F">
      <w:pPr>
        <w:jc w:val="both"/>
        <w:rPr>
          <w:lang w:val="en-US"/>
        </w:rPr>
      </w:pPr>
      <w:r>
        <w:rPr>
          <w:lang w:val="en-US"/>
        </w:rPr>
        <w:t>LIU, K</w:t>
      </w:r>
      <w:r w:rsidR="001451C3">
        <w:rPr>
          <w:lang w:val="en-US"/>
        </w:rPr>
        <w:t>.;</w:t>
      </w:r>
      <w:r>
        <w:rPr>
          <w:lang w:val="en-US"/>
        </w:rPr>
        <w:t xml:space="preserve"> MUSE</w:t>
      </w:r>
      <w:r w:rsidR="00344BF7">
        <w:rPr>
          <w:lang w:val="en-US"/>
        </w:rPr>
        <w:t>, S</w:t>
      </w:r>
      <w:r w:rsidR="001451C3">
        <w:rPr>
          <w:lang w:val="en-US"/>
        </w:rPr>
        <w:t>.</w:t>
      </w:r>
      <w:r w:rsidR="00344BF7">
        <w:rPr>
          <w:lang w:val="en-US"/>
        </w:rPr>
        <w:t>V.</w:t>
      </w:r>
      <w:r>
        <w:rPr>
          <w:lang w:val="en-US"/>
        </w:rPr>
        <w:t xml:space="preserve"> Power Marker: an integrated analysis environment for genetic marker analyses. </w:t>
      </w:r>
      <w:r w:rsidRPr="00344BF7">
        <w:rPr>
          <w:b/>
          <w:lang w:val="en-US"/>
        </w:rPr>
        <w:t>Bioinformatics</w:t>
      </w:r>
      <w:r w:rsidR="00344BF7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344BF7">
        <w:rPr>
          <w:lang w:val="en-US"/>
        </w:rPr>
        <w:t xml:space="preserve"> 21, p.2128-2129, 2005.</w:t>
      </w:r>
    </w:p>
    <w:p w:rsidR="00323A0F" w:rsidRDefault="00323A0F" w:rsidP="00323A0F">
      <w:pPr>
        <w:jc w:val="both"/>
        <w:rPr>
          <w:lang w:val="en-US"/>
        </w:rPr>
      </w:pPr>
    </w:p>
    <w:p w:rsidR="00323A0F" w:rsidRPr="002D05C6" w:rsidRDefault="00FE4AFD" w:rsidP="00323A0F">
      <w:pPr>
        <w:jc w:val="both"/>
        <w:rPr>
          <w:lang w:val="en-US"/>
        </w:rPr>
      </w:pPr>
      <w:r>
        <w:rPr>
          <w:lang w:val="en-US"/>
        </w:rPr>
        <w:t>MANTEL, N</w:t>
      </w:r>
      <w:r w:rsidR="001451C3">
        <w:rPr>
          <w:lang w:val="en-US"/>
        </w:rPr>
        <w:t>.</w:t>
      </w:r>
      <w:r>
        <w:rPr>
          <w:lang w:val="en-US"/>
        </w:rPr>
        <w:t>A.</w:t>
      </w:r>
      <w:r w:rsidR="00323A0F" w:rsidRPr="002D05C6">
        <w:rPr>
          <w:lang w:val="en-US"/>
        </w:rPr>
        <w:t xml:space="preserve"> The detection of disease clustering and a generalized regression approach. </w:t>
      </w:r>
      <w:r w:rsidR="00323A0F" w:rsidRPr="00FE4AFD">
        <w:rPr>
          <w:b/>
          <w:lang w:val="en-US"/>
        </w:rPr>
        <w:t>Cancer Res</w:t>
      </w:r>
      <w:r w:rsidR="001451C3">
        <w:rPr>
          <w:b/>
          <w:lang w:val="en-US"/>
        </w:rPr>
        <w:t>earch</w:t>
      </w:r>
      <w:r>
        <w:rPr>
          <w:lang w:val="en-US"/>
        </w:rPr>
        <w:t xml:space="preserve">, </w:t>
      </w:r>
      <w:r w:rsidR="00705E50">
        <w:rPr>
          <w:lang w:val="en-US"/>
        </w:rPr>
        <w:t>v.</w:t>
      </w:r>
      <w:r>
        <w:rPr>
          <w:lang w:val="en-US"/>
        </w:rPr>
        <w:t xml:space="preserve">27, p. 209-220, </w:t>
      </w:r>
      <w:r w:rsidRPr="002D05C6">
        <w:rPr>
          <w:lang w:val="en-US"/>
        </w:rPr>
        <w:t>1967.</w:t>
      </w:r>
    </w:p>
    <w:p w:rsidR="00323A0F" w:rsidRPr="002D05C6" w:rsidRDefault="00323A0F" w:rsidP="00323A0F">
      <w:pPr>
        <w:jc w:val="both"/>
        <w:rPr>
          <w:lang w:val="en-US"/>
        </w:rPr>
      </w:pPr>
    </w:p>
    <w:p w:rsidR="00323A0F" w:rsidRDefault="001451C3" w:rsidP="00323A0F">
      <w:pPr>
        <w:jc w:val="both"/>
        <w:rPr>
          <w:lang w:val="en-US"/>
        </w:rPr>
      </w:pPr>
      <w:r>
        <w:rPr>
          <w:lang w:val="en-US"/>
        </w:rPr>
        <w:t>MILBOURNE, D.; MEYER, R.;</w:t>
      </w:r>
      <w:r w:rsidR="00323A0F">
        <w:rPr>
          <w:lang w:val="en-US"/>
        </w:rPr>
        <w:t xml:space="preserve"> BRADSHAW, J</w:t>
      </w:r>
      <w:r>
        <w:rPr>
          <w:lang w:val="en-US"/>
        </w:rPr>
        <w:t>.E.; BAIRD, E.; BONAR, N.;</w:t>
      </w:r>
      <w:r w:rsidR="00323A0F">
        <w:rPr>
          <w:lang w:val="en-US"/>
        </w:rPr>
        <w:t xml:space="preserve"> PR</w:t>
      </w:r>
      <w:r>
        <w:rPr>
          <w:lang w:val="en-US"/>
        </w:rPr>
        <w:t>OVAN, J.;</w:t>
      </w:r>
      <w:r w:rsidR="00FE4AFD">
        <w:rPr>
          <w:lang w:val="en-US"/>
        </w:rPr>
        <w:t xml:space="preserve"> POWEL, W.</w:t>
      </w:r>
      <w:r>
        <w:rPr>
          <w:lang w:val="en-US"/>
        </w:rPr>
        <w:t>;</w:t>
      </w:r>
      <w:r w:rsidR="00FE4AFD">
        <w:rPr>
          <w:lang w:val="en-US"/>
        </w:rPr>
        <w:t xml:space="preserve"> WAUGH, R.</w:t>
      </w:r>
      <w:r w:rsidR="00323A0F">
        <w:rPr>
          <w:lang w:val="en-US"/>
        </w:rPr>
        <w:t xml:space="preserve"> </w:t>
      </w:r>
      <w:r w:rsidR="00323A0F" w:rsidRPr="00662575">
        <w:rPr>
          <w:lang w:val="en-US"/>
        </w:rPr>
        <w:t>Comparison of PCR-based marker systems for the analysis of genetic relationships in cultivated potato</w:t>
      </w:r>
      <w:r w:rsidR="00323A0F">
        <w:rPr>
          <w:lang w:val="en-US"/>
        </w:rPr>
        <w:t xml:space="preserve">. </w:t>
      </w:r>
      <w:r w:rsidR="00323A0F" w:rsidRPr="00FE4AFD">
        <w:rPr>
          <w:b/>
          <w:lang w:val="en-US"/>
        </w:rPr>
        <w:t>Mol</w:t>
      </w:r>
      <w:r>
        <w:rPr>
          <w:b/>
          <w:lang w:val="en-US"/>
        </w:rPr>
        <w:t>ecular</w:t>
      </w:r>
      <w:r w:rsidR="00323A0F" w:rsidRPr="00FE4AFD">
        <w:rPr>
          <w:b/>
          <w:lang w:val="en-US"/>
        </w:rPr>
        <w:t xml:space="preserve"> Bree</w:t>
      </w:r>
      <w:r>
        <w:rPr>
          <w:b/>
          <w:lang w:val="en-US"/>
        </w:rPr>
        <w:t>ding</w:t>
      </w:r>
      <w:r w:rsidR="00FE4AFD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FE4AFD">
        <w:rPr>
          <w:lang w:val="en-US"/>
        </w:rPr>
        <w:t>3, p.127-136, 1997.</w:t>
      </w:r>
    </w:p>
    <w:p w:rsidR="00323A0F" w:rsidRDefault="00323A0F" w:rsidP="00323A0F">
      <w:pPr>
        <w:jc w:val="both"/>
        <w:rPr>
          <w:lang w:val="en-US"/>
        </w:rPr>
      </w:pPr>
    </w:p>
    <w:p w:rsidR="00323A0F" w:rsidRPr="008F2B58" w:rsidRDefault="00323A0F" w:rsidP="0009275B">
      <w:pPr>
        <w:jc w:val="both"/>
        <w:rPr>
          <w:lang w:val="en-US"/>
        </w:rPr>
      </w:pPr>
      <w:r w:rsidRPr="00026BA0">
        <w:rPr>
          <w:lang w:val="en-US"/>
        </w:rPr>
        <w:t>MITCHELL</w:t>
      </w:r>
      <w:r w:rsidR="00821A22">
        <w:rPr>
          <w:lang w:val="en-US"/>
        </w:rPr>
        <w:t>,</w:t>
      </w:r>
      <w:r w:rsidRPr="00026BA0">
        <w:rPr>
          <w:lang w:val="en-US"/>
        </w:rPr>
        <w:t xml:space="preserve"> S</w:t>
      </w:r>
      <w:r w:rsidR="00821A22">
        <w:rPr>
          <w:lang w:val="en-US"/>
        </w:rPr>
        <w:t>.E.; KRESOVICH, S.;</w:t>
      </w:r>
      <w:r>
        <w:rPr>
          <w:lang w:val="en-US"/>
        </w:rPr>
        <w:t xml:space="preserve"> JESTER</w:t>
      </w:r>
      <w:r w:rsidR="00821A22">
        <w:rPr>
          <w:lang w:val="en-US"/>
        </w:rPr>
        <w:t>,</w:t>
      </w:r>
      <w:r>
        <w:rPr>
          <w:lang w:val="en-US"/>
        </w:rPr>
        <w:t xml:space="preserve"> C</w:t>
      </w:r>
      <w:r w:rsidR="00821A22">
        <w:rPr>
          <w:lang w:val="en-US"/>
        </w:rPr>
        <w:t>.</w:t>
      </w:r>
      <w:r>
        <w:rPr>
          <w:lang w:val="en-US"/>
        </w:rPr>
        <w:t>A.</w:t>
      </w:r>
      <w:r w:rsidR="00821A22">
        <w:rPr>
          <w:lang w:val="en-US"/>
        </w:rPr>
        <w:t>;</w:t>
      </w:r>
      <w:r>
        <w:rPr>
          <w:lang w:val="en-US"/>
        </w:rPr>
        <w:t xml:space="preserve"> HERNANDEZ</w:t>
      </w:r>
      <w:r w:rsidR="00821A22">
        <w:rPr>
          <w:lang w:val="en-US"/>
        </w:rPr>
        <w:t>,</w:t>
      </w:r>
      <w:r>
        <w:rPr>
          <w:lang w:val="en-US"/>
        </w:rPr>
        <w:t xml:space="preserve"> C</w:t>
      </w:r>
      <w:r w:rsidR="00821A22">
        <w:rPr>
          <w:lang w:val="en-US"/>
        </w:rPr>
        <w:t>.</w:t>
      </w:r>
      <w:r>
        <w:rPr>
          <w:lang w:val="en-US"/>
        </w:rPr>
        <w:t>J.</w:t>
      </w:r>
      <w:r w:rsidR="00821A22">
        <w:rPr>
          <w:lang w:val="en-US"/>
        </w:rPr>
        <w:t>; SZEWC-Mc</w:t>
      </w:r>
      <w:r>
        <w:rPr>
          <w:lang w:val="en-US"/>
        </w:rPr>
        <w:t>FADDEN</w:t>
      </w:r>
      <w:r w:rsidR="00821A22">
        <w:rPr>
          <w:lang w:val="en-US"/>
        </w:rPr>
        <w:t>,</w:t>
      </w:r>
      <w:r>
        <w:rPr>
          <w:lang w:val="en-US"/>
        </w:rPr>
        <w:t xml:space="preserve"> A</w:t>
      </w:r>
      <w:r w:rsidR="00821A22">
        <w:rPr>
          <w:lang w:val="en-US"/>
        </w:rPr>
        <w:t>.</w:t>
      </w:r>
      <w:r w:rsidRPr="00026BA0">
        <w:rPr>
          <w:lang w:val="en-US"/>
        </w:rPr>
        <w:t>K</w:t>
      </w:r>
      <w:r>
        <w:rPr>
          <w:lang w:val="en-US"/>
        </w:rPr>
        <w:t xml:space="preserve">. </w:t>
      </w:r>
      <w:r w:rsidRPr="00026BA0">
        <w:rPr>
          <w:lang w:val="en-US"/>
        </w:rPr>
        <w:t>Application of multiplex PCR and fluorescence-based, semi-automated allele sizing technology for genotyping plant</w:t>
      </w:r>
      <w:r>
        <w:rPr>
          <w:lang w:val="en-US"/>
        </w:rPr>
        <w:t xml:space="preserve"> </w:t>
      </w:r>
      <w:r w:rsidRPr="00026BA0">
        <w:rPr>
          <w:lang w:val="en-US"/>
        </w:rPr>
        <w:t xml:space="preserve">genetic resources. </w:t>
      </w:r>
      <w:r w:rsidR="00705E50">
        <w:rPr>
          <w:b/>
          <w:bCs/>
          <w:iCs/>
          <w:lang w:val="en-US"/>
        </w:rPr>
        <w:t>Crop Science</w:t>
      </w:r>
      <w:r w:rsidR="0009275B" w:rsidRPr="008F2B58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09275B" w:rsidRPr="008F2B58">
        <w:rPr>
          <w:lang w:val="en-US"/>
        </w:rPr>
        <w:t xml:space="preserve">37, p. 617-624, </w:t>
      </w:r>
      <w:r w:rsidR="0009275B">
        <w:rPr>
          <w:lang w:val="en-US"/>
        </w:rPr>
        <w:t>1997.</w:t>
      </w:r>
    </w:p>
    <w:p w:rsidR="00323A0F" w:rsidRPr="008F2B58" w:rsidRDefault="00323A0F" w:rsidP="00323A0F">
      <w:pPr>
        <w:jc w:val="both"/>
        <w:rPr>
          <w:lang w:val="en-US"/>
        </w:rPr>
      </w:pPr>
    </w:p>
    <w:p w:rsidR="00323A0F" w:rsidRPr="00FC7129" w:rsidRDefault="00323A0F" w:rsidP="0009275B">
      <w:pPr>
        <w:jc w:val="both"/>
      </w:pPr>
      <w:r w:rsidRPr="005000F2">
        <w:rPr>
          <w:lang w:val="en-US"/>
        </w:rPr>
        <w:t>MORETZSOHN, M</w:t>
      </w:r>
      <w:r w:rsidR="00821A22">
        <w:rPr>
          <w:lang w:val="en-US"/>
        </w:rPr>
        <w:t>.</w:t>
      </w:r>
      <w:r w:rsidRPr="005000F2">
        <w:rPr>
          <w:lang w:val="en-US"/>
        </w:rPr>
        <w:t>C.</w:t>
      </w:r>
      <w:r w:rsidR="00821A22">
        <w:rPr>
          <w:lang w:val="en-US"/>
        </w:rPr>
        <w:t>;</w:t>
      </w:r>
      <w:r>
        <w:rPr>
          <w:lang w:val="en-US"/>
        </w:rPr>
        <w:t xml:space="preserve"> </w:t>
      </w:r>
      <w:r w:rsidRPr="005000F2">
        <w:rPr>
          <w:lang w:val="en-US"/>
        </w:rPr>
        <w:t>HOPKINS, M</w:t>
      </w:r>
      <w:r w:rsidR="00821A22">
        <w:rPr>
          <w:lang w:val="en-US"/>
        </w:rPr>
        <w:t>.</w:t>
      </w:r>
      <w:r w:rsidRPr="005000F2">
        <w:rPr>
          <w:lang w:val="en-US"/>
        </w:rPr>
        <w:t>S.</w:t>
      </w:r>
      <w:r w:rsidR="00821A22">
        <w:rPr>
          <w:lang w:val="en-US"/>
        </w:rPr>
        <w:t>;</w:t>
      </w:r>
      <w:r w:rsidRPr="005000F2">
        <w:rPr>
          <w:lang w:val="en-US"/>
        </w:rPr>
        <w:t xml:space="preserve"> MITCHELL, S</w:t>
      </w:r>
      <w:r w:rsidR="00821A22">
        <w:rPr>
          <w:lang w:val="en-US"/>
        </w:rPr>
        <w:t>.</w:t>
      </w:r>
      <w:r w:rsidRPr="005000F2">
        <w:rPr>
          <w:lang w:val="en-US"/>
        </w:rPr>
        <w:t>E.</w:t>
      </w:r>
      <w:r w:rsidR="00821A22">
        <w:rPr>
          <w:lang w:val="en-US"/>
        </w:rPr>
        <w:t>;</w:t>
      </w:r>
      <w:r w:rsidRPr="005000F2">
        <w:rPr>
          <w:lang w:val="en-US"/>
        </w:rPr>
        <w:t xml:space="preserve"> KRESOVICH, S.</w:t>
      </w:r>
      <w:r w:rsidR="00821A22">
        <w:rPr>
          <w:lang w:val="en-US"/>
        </w:rPr>
        <w:t>;</w:t>
      </w:r>
      <w:r w:rsidRPr="005000F2">
        <w:rPr>
          <w:lang w:val="en-US"/>
        </w:rPr>
        <w:t xml:space="preserve"> VALLS, J</w:t>
      </w:r>
      <w:r w:rsidR="00821A22">
        <w:rPr>
          <w:lang w:val="en-US"/>
        </w:rPr>
        <w:t>.</w:t>
      </w:r>
      <w:r w:rsidRPr="005000F2">
        <w:rPr>
          <w:lang w:val="en-US"/>
        </w:rPr>
        <w:t>F</w:t>
      </w:r>
      <w:r w:rsidR="00821A22">
        <w:rPr>
          <w:lang w:val="en-US"/>
        </w:rPr>
        <w:t>.</w:t>
      </w:r>
      <w:r w:rsidRPr="005000F2">
        <w:rPr>
          <w:lang w:val="en-US"/>
        </w:rPr>
        <w:t>M.</w:t>
      </w:r>
      <w:r w:rsidR="00821A22">
        <w:rPr>
          <w:lang w:val="en-US"/>
        </w:rPr>
        <w:t xml:space="preserve">; </w:t>
      </w:r>
      <w:r w:rsidRPr="005000F2">
        <w:rPr>
          <w:lang w:val="en-US"/>
        </w:rPr>
        <w:t>FERREIRA, M</w:t>
      </w:r>
      <w:r w:rsidR="00821A22">
        <w:rPr>
          <w:lang w:val="en-US"/>
        </w:rPr>
        <w:t>.</w:t>
      </w:r>
      <w:r w:rsidRPr="005000F2">
        <w:rPr>
          <w:lang w:val="en-US"/>
        </w:rPr>
        <w:t>E.</w:t>
      </w:r>
      <w:r>
        <w:rPr>
          <w:lang w:val="en-US"/>
        </w:rPr>
        <w:t xml:space="preserve"> </w:t>
      </w:r>
      <w:r w:rsidRPr="005000F2">
        <w:rPr>
          <w:lang w:val="en-US"/>
        </w:rPr>
        <w:t>Genetic diversity of peanut (</w:t>
      </w:r>
      <w:r w:rsidRPr="005000F2">
        <w:rPr>
          <w:i/>
          <w:lang w:val="en-US"/>
        </w:rPr>
        <w:t>Arachis hypogaea</w:t>
      </w:r>
      <w:r w:rsidRPr="005000F2">
        <w:rPr>
          <w:lang w:val="en-US"/>
        </w:rPr>
        <w:t xml:space="preserve"> L.) and its wild </w:t>
      </w:r>
      <w:r w:rsidRPr="005000F2">
        <w:rPr>
          <w:lang w:val="en-US"/>
        </w:rPr>
        <w:lastRenderedPageBreak/>
        <w:t>relatives based on the analysis of hypervariable regions of the genome</w:t>
      </w:r>
      <w:r w:rsidRPr="00D46A3F">
        <w:rPr>
          <w:lang w:val="en-US"/>
        </w:rPr>
        <w:t xml:space="preserve">. </w:t>
      </w:r>
      <w:r w:rsidRPr="00FC7129">
        <w:rPr>
          <w:b/>
          <w:bCs/>
          <w:iCs/>
        </w:rPr>
        <w:t>BMC Plant Biol</w:t>
      </w:r>
      <w:r w:rsidR="00A81540" w:rsidRPr="00FC7129">
        <w:rPr>
          <w:b/>
          <w:bCs/>
          <w:iCs/>
        </w:rPr>
        <w:t>ogy,</w:t>
      </w:r>
      <w:r w:rsidRPr="00FC7129">
        <w:t xml:space="preserve"> </w:t>
      </w:r>
      <w:r w:rsidR="00705E50" w:rsidRPr="00FC7129">
        <w:t>v.</w:t>
      </w:r>
      <w:r w:rsidRPr="00FC7129">
        <w:t>4, p.11 [http://www.biomedcentral.com/1471-2229/4/11].</w:t>
      </w:r>
      <w:r w:rsidR="0009275B" w:rsidRPr="00FC7129">
        <w:t xml:space="preserve"> 2004.</w:t>
      </w:r>
    </w:p>
    <w:p w:rsidR="00323A0F" w:rsidRPr="00FC7129" w:rsidRDefault="00323A0F" w:rsidP="00323A0F">
      <w:pPr>
        <w:jc w:val="both"/>
        <w:rPr>
          <w:color w:val="3366FF"/>
        </w:rPr>
      </w:pPr>
    </w:p>
    <w:p w:rsidR="00323A0F" w:rsidRPr="00323A0F" w:rsidRDefault="00323A0F" w:rsidP="0009275B">
      <w:pPr>
        <w:jc w:val="both"/>
      </w:pPr>
      <w:r w:rsidRPr="00A81540">
        <w:t>MORETZSOHN, M</w:t>
      </w:r>
      <w:r w:rsidR="00A81540" w:rsidRPr="00A81540">
        <w:t>.</w:t>
      </w:r>
      <w:r w:rsidR="0009275B" w:rsidRPr="00A81540">
        <w:t xml:space="preserve">C. </w:t>
      </w:r>
      <w:r w:rsidRPr="0009275B">
        <w:rPr>
          <w:b/>
          <w:bCs/>
          <w:iCs/>
        </w:rPr>
        <w:t xml:space="preserve">Desenvolvimento e mapeamento de marcadores microssatélites e identificação de QTLs ligados à produtividade e à resistência à mancha preta em </w:t>
      </w:r>
      <w:r w:rsidRPr="0009275B">
        <w:rPr>
          <w:b/>
          <w:bCs/>
          <w:i/>
        </w:rPr>
        <w:t>Arachis</w:t>
      </w:r>
      <w:r w:rsidRPr="0009275B">
        <w:rPr>
          <w:b/>
          <w:bCs/>
          <w:iCs/>
        </w:rPr>
        <w:t xml:space="preserve"> spp.</w:t>
      </w:r>
      <w:r w:rsidRPr="00900B55">
        <w:t xml:space="preserve"> 127p. </w:t>
      </w:r>
      <w:r w:rsidRPr="00323A0F">
        <w:t>(Tese de Doutorado) - Universidade de Brasília, Brasília.</w:t>
      </w:r>
      <w:r w:rsidR="0009275B">
        <w:t xml:space="preserve"> </w:t>
      </w:r>
      <w:r w:rsidR="0009275B" w:rsidRPr="00900B55">
        <w:t>2006.</w:t>
      </w:r>
    </w:p>
    <w:p w:rsidR="00323A0F" w:rsidRPr="00933577" w:rsidRDefault="00323A0F" w:rsidP="00323A0F">
      <w:pPr>
        <w:jc w:val="both"/>
        <w:rPr>
          <w:color w:val="FF0000"/>
        </w:rPr>
      </w:pPr>
    </w:p>
    <w:p w:rsidR="00323A0F" w:rsidRPr="00FD4790" w:rsidRDefault="00A81540" w:rsidP="006E7276">
      <w:pPr>
        <w:jc w:val="both"/>
        <w:rPr>
          <w:lang w:val="en-US"/>
        </w:rPr>
      </w:pPr>
      <w:r w:rsidRPr="00FC7129">
        <w:t>POWELL, W.; MORGANTE, M.;</w:t>
      </w:r>
      <w:r w:rsidR="00323A0F" w:rsidRPr="00FC7129">
        <w:t xml:space="preserve"> </w:t>
      </w:r>
      <w:r w:rsidRPr="00FC7129">
        <w:t>ANDRE, C.; HANAFEY, M.; VOGEL, J.;</w:t>
      </w:r>
      <w:r w:rsidR="00323A0F" w:rsidRPr="00FC7129">
        <w:t xml:space="preserve"> TINGEY, S.</w:t>
      </w:r>
      <w:r w:rsidRPr="00FC7129">
        <w:t>;</w:t>
      </w:r>
      <w:r w:rsidR="00323A0F" w:rsidRPr="00FC7129">
        <w:t xml:space="preserve"> RAF</w:t>
      </w:r>
      <w:r w:rsidR="006E7276" w:rsidRPr="00FC7129">
        <w:t>ALSKI, A.</w:t>
      </w:r>
      <w:r w:rsidR="00323A0F" w:rsidRPr="00FC7129">
        <w:t xml:space="preserve"> The comparison of RFLP, RAPD, AFLP and SSR (microsatellite) markers for germplasm analysis. </w:t>
      </w:r>
      <w:r>
        <w:rPr>
          <w:b/>
          <w:bCs/>
          <w:iCs/>
          <w:lang w:val="en-US"/>
        </w:rPr>
        <w:t>Molecular</w:t>
      </w:r>
      <w:r w:rsidR="00323A0F" w:rsidRPr="006E7276">
        <w:rPr>
          <w:b/>
          <w:bCs/>
          <w:iCs/>
          <w:lang w:val="en-US"/>
        </w:rPr>
        <w:t xml:space="preserve"> Breed</w:t>
      </w:r>
      <w:r>
        <w:rPr>
          <w:b/>
          <w:bCs/>
          <w:iCs/>
          <w:lang w:val="en-US"/>
        </w:rPr>
        <w:t>ing</w:t>
      </w:r>
      <w:r w:rsidR="00323A0F" w:rsidRPr="00FD4790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6E7276">
        <w:rPr>
          <w:lang w:val="en-US"/>
        </w:rPr>
        <w:t xml:space="preserve">2, p.225-238, </w:t>
      </w:r>
      <w:r w:rsidR="006E7276" w:rsidRPr="006E7276">
        <w:rPr>
          <w:lang w:val="en-US"/>
        </w:rPr>
        <w:t>1996.</w:t>
      </w:r>
    </w:p>
    <w:p w:rsidR="00323A0F" w:rsidRPr="00FD4790" w:rsidRDefault="00323A0F" w:rsidP="00323A0F">
      <w:pPr>
        <w:jc w:val="both"/>
        <w:rPr>
          <w:lang w:val="en-US"/>
        </w:rPr>
      </w:pPr>
    </w:p>
    <w:p w:rsidR="00323A0F" w:rsidRPr="00FC7129" w:rsidRDefault="006E7276" w:rsidP="006E7276">
      <w:pPr>
        <w:jc w:val="both"/>
      </w:pPr>
      <w:r>
        <w:rPr>
          <w:lang w:val="en-US"/>
        </w:rPr>
        <w:t>ROHLF, F</w:t>
      </w:r>
      <w:r w:rsidR="00A81540">
        <w:rPr>
          <w:lang w:val="en-US"/>
        </w:rPr>
        <w:t>.</w:t>
      </w:r>
      <w:r>
        <w:rPr>
          <w:lang w:val="en-US"/>
        </w:rPr>
        <w:t>J.</w:t>
      </w:r>
      <w:r w:rsidR="00323A0F" w:rsidRPr="00FD4790">
        <w:rPr>
          <w:lang w:val="en-US"/>
        </w:rPr>
        <w:t xml:space="preserve"> </w:t>
      </w:r>
      <w:r w:rsidR="00323A0F" w:rsidRPr="006E7276">
        <w:rPr>
          <w:b/>
          <w:bCs/>
          <w:iCs/>
          <w:lang w:val="en-US"/>
        </w:rPr>
        <w:t xml:space="preserve">NTSYS-PC: numerical taxonomy and multivariate analysis system - version 2.1. </w:t>
      </w:r>
      <w:r w:rsidR="00323A0F" w:rsidRPr="00FC7129">
        <w:t>Exeter Software, New York.</w:t>
      </w:r>
      <w:r w:rsidRPr="00FC7129">
        <w:t xml:space="preserve"> 2000.</w:t>
      </w:r>
    </w:p>
    <w:p w:rsidR="00323A0F" w:rsidRPr="00FC7129" w:rsidRDefault="00323A0F" w:rsidP="00323A0F">
      <w:pPr>
        <w:jc w:val="both"/>
      </w:pPr>
    </w:p>
    <w:p w:rsidR="00323A0F" w:rsidRPr="008F2B58" w:rsidRDefault="00323A0F" w:rsidP="00334DF2">
      <w:pPr>
        <w:jc w:val="both"/>
        <w:rPr>
          <w:lang w:val="en-US"/>
        </w:rPr>
      </w:pPr>
      <w:r w:rsidRPr="00A81540">
        <w:t>SANTOS</w:t>
      </w:r>
      <w:r>
        <w:t>, R</w:t>
      </w:r>
      <w:r w:rsidR="00A81540">
        <w:t>.</w:t>
      </w:r>
      <w:r w:rsidRPr="00470A20">
        <w:t>C.</w:t>
      </w:r>
      <w:r>
        <w:t xml:space="preserve"> </w:t>
      </w:r>
      <w:r w:rsidRPr="00470A20">
        <w:t>Viabilização tecnológica do amendoim para a região</w:t>
      </w:r>
      <w:r>
        <w:t xml:space="preserve"> </w:t>
      </w:r>
      <w:r w:rsidRPr="00470A20">
        <w:t>Nordeste</w:t>
      </w:r>
      <w:r>
        <w:t xml:space="preserve">. </w:t>
      </w:r>
      <w:smartTag w:uri="urn:schemas-microsoft-com:office:smarttags" w:element="place">
        <w:smartTag w:uri="urn:schemas-microsoft-com:office:smarttags" w:element="City">
          <w:r w:rsidRPr="008F2B58">
            <w:rPr>
              <w:lang w:val="en-US"/>
            </w:rPr>
            <w:t>Campina Grande</w:t>
          </w:r>
        </w:smartTag>
      </w:smartTag>
      <w:r w:rsidRPr="008F2B58">
        <w:rPr>
          <w:lang w:val="en-US"/>
        </w:rPr>
        <w:t xml:space="preserve">: </w:t>
      </w:r>
      <w:r w:rsidRPr="008F2B58">
        <w:rPr>
          <w:b/>
          <w:bCs/>
          <w:lang w:val="en-US"/>
        </w:rPr>
        <w:t>EMBRAPA-CNPA</w:t>
      </w:r>
      <w:r w:rsidRPr="008F2B58">
        <w:rPr>
          <w:lang w:val="en-US"/>
        </w:rPr>
        <w:t>, 46p.</w:t>
      </w:r>
      <w:r w:rsidR="006E7276" w:rsidRPr="008F2B58">
        <w:rPr>
          <w:lang w:val="en-US"/>
        </w:rPr>
        <w:t>, 1996.</w:t>
      </w:r>
    </w:p>
    <w:p w:rsidR="00334DF2" w:rsidRPr="008F2B58" w:rsidRDefault="00334DF2" w:rsidP="00334DF2">
      <w:pPr>
        <w:jc w:val="both"/>
        <w:rPr>
          <w:lang w:val="en-US"/>
        </w:rPr>
      </w:pPr>
    </w:p>
    <w:p w:rsidR="00334DF2" w:rsidRDefault="00334DF2" w:rsidP="00B7645D">
      <w:pPr>
        <w:jc w:val="both"/>
        <w:rPr>
          <w:lang w:val="en-US"/>
        </w:rPr>
      </w:pPr>
      <w:r w:rsidRPr="00334DF2">
        <w:rPr>
          <w:lang w:val="en-US"/>
        </w:rPr>
        <w:t xml:space="preserve">SAVAGE, G.P.; KEENAN, J.I. The composition and nutritive value of groundnut kernels. In: </w:t>
      </w:r>
      <w:r w:rsidRPr="00B7645D">
        <w:rPr>
          <w:b/>
          <w:bCs/>
          <w:lang w:val="en-US"/>
        </w:rPr>
        <w:t>SMARTT, J. (Ed.).</w:t>
      </w:r>
      <w:r w:rsidRPr="00334DF2">
        <w:rPr>
          <w:lang w:val="en-US"/>
        </w:rPr>
        <w:t xml:space="preserve"> The groundnut crop: a scientific basis for improvement. Chapman and Hall, Londres, p.173-213</w:t>
      </w:r>
      <w:r w:rsidR="00B7645D">
        <w:rPr>
          <w:lang w:val="en-US"/>
        </w:rPr>
        <w:t xml:space="preserve">, </w:t>
      </w:r>
      <w:r w:rsidR="00B7645D" w:rsidRPr="00334DF2">
        <w:rPr>
          <w:lang w:val="en-US"/>
        </w:rPr>
        <w:t>1994.</w:t>
      </w:r>
    </w:p>
    <w:p w:rsidR="00334DF2" w:rsidRPr="00334DF2" w:rsidRDefault="00334DF2" w:rsidP="00334DF2">
      <w:pPr>
        <w:jc w:val="both"/>
        <w:rPr>
          <w:lang w:val="en-US"/>
        </w:rPr>
      </w:pPr>
    </w:p>
    <w:p w:rsidR="00323A0F" w:rsidRPr="00A81540" w:rsidRDefault="00323A0F" w:rsidP="006E7276">
      <w:pPr>
        <w:jc w:val="both"/>
        <w:rPr>
          <w:lang w:val="en-US"/>
        </w:rPr>
      </w:pPr>
      <w:r w:rsidRPr="00A81540">
        <w:rPr>
          <w:lang w:val="en-US"/>
        </w:rPr>
        <w:t>SEIJO, J</w:t>
      </w:r>
      <w:r w:rsidR="00A81540" w:rsidRPr="00A81540">
        <w:rPr>
          <w:lang w:val="en-US"/>
        </w:rPr>
        <w:t>.G.;</w:t>
      </w:r>
      <w:r w:rsidRPr="00A81540">
        <w:rPr>
          <w:lang w:val="en-US"/>
        </w:rPr>
        <w:t xml:space="preserve"> LAVIA, G</w:t>
      </w:r>
      <w:r w:rsidR="00A81540" w:rsidRPr="00A81540">
        <w:rPr>
          <w:lang w:val="en-US"/>
        </w:rPr>
        <w:t>.I.; FERNÁNDEZ, A.;</w:t>
      </w:r>
      <w:r w:rsidRPr="00A81540">
        <w:rPr>
          <w:lang w:val="en-US"/>
        </w:rPr>
        <w:t xml:space="preserve"> KRAPOVICKAS,</w:t>
      </w:r>
      <w:r w:rsidR="00A81540" w:rsidRPr="00A81540">
        <w:rPr>
          <w:lang w:val="en-US"/>
        </w:rPr>
        <w:t xml:space="preserve"> A.;</w:t>
      </w:r>
      <w:r w:rsidR="006E7276" w:rsidRPr="00A81540">
        <w:rPr>
          <w:lang w:val="en-US"/>
        </w:rPr>
        <w:t xml:space="preserve"> DUCASSE, D.</w:t>
      </w:r>
      <w:r w:rsidR="00A81540" w:rsidRPr="00A81540">
        <w:rPr>
          <w:lang w:val="en-US"/>
        </w:rPr>
        <w:t>;</w:t>
      </w:r>
      <w:r w:rsidR="006E7276" w:rsidRPr="00A81540">
        <w:rPr>
          <w:lang w:val="en-US"/>
        </w:rPr>
        <w:t xml:space="preserve"> MOSCONE, E</w:t>
      </w:r>
      <w:r w:rsidR="00A81540" w:rsidRPr="00A81540">
        <w:rPr>
          <w:lang w:val="en-US"/>
        </w:rPr>
        <w:t>.</w:t>
      </w:r>
      <w:r w:rsidR="006E7276" w:rsidRPr="00A81540">
        <w:rPr>
          <w:lang w:val="en-US"/>
        </w:rPr>
        <w:t>A.</w:t>
      </w:r>
      <w:r w:rsidRPr="00A81540">
        <w:rPr>
          <w:lang w:val="en-US"/>
        </w:rPr>
        <w:t xml:space="preserve"> </w:t>
      </w:r>
      <w:r w:rsidRPr="00302C61">
        <w:rPr>
          <w:lang w:val="en-US"/>
        </w:rPr>
        <w:t xml:space="preserve">Physical mapping of the 5S </w:t>
      </w:r>
      <w:r>
        <w:rPr>
          <w:lang w:val="en-US"/>
        </w:rPr>
        <w:t>and</w:t>
      </w:r>
      <w:r w:rsidRPr="00302C61">
        <w:rPr>
          <w:lang w:val="en-US"/>
        </w:rPr>
        <w:t xml:space="preserve"> 18S–25S rRNA genes by FISH as evidence that </w:t>
      </w:r>
      <w:r w:rsidRPr="00302C61">
        <w:rPr>
          <w:i/>
          <w:lang w:val="en-US"/>
        </w:rPr>
        <w:t>Arachis duranensis</w:t>
      </w:r>
      <w:r w:rsidRPr="00302C61">
        <w:rPr>
          <w:lang w:val="en-US"/>
        </w:rPr>
        <w:t xml:space="preserve"> </w:t>
      </w:r>
      <w:r>
        <w:rPr>
          <w:lang w:val="en-US"/>
        </w:rPr>
        <w:t>and</w:t>
      </w:r>
      <w:r w:rsidRPr="00302C61">
        <w:rPr>
          <w:lang w:val="en-US"/>
        </w:rPr>
        <w:t xml:space="preserve"> </w:t>
      </w:r>
      <w:r w:rsidRPr="00302C61">
        <w:rPr>
          <w:i/>
          <w:lang w:val="en-US"/>
        </w:rPr>
        <w:t>A. ipaënsis</w:t>
      </w:r>
      <w:r w:rsidRPr="00302C61">
        <w:rPr>
          <w:lang w:val="en-US"/>
        </w:rPr>
        <w:t xml:space="preserve"> are the wild diploid progenitors of </w:t>
      </w:r>
      <w:r w:rsidRPr="00302C61">
        <w:rPr>
          <w:i/>
          <w:lang w:val="en-US"/>
        </w:rPr>
        <w:t>A. hypogaea</w:t>
      </w:r>
      <w:r w:rsidRPr="00302C61">
        <w:rPr>
          <w:lang w:val="en-US"/>
        </w:rPr>
        <w:t xml:space="preserve"> (Leguminosae). </w:t>
      </w:r>
      <w:r w:rsidRPr="00A81540">
        <w:rPr>
          <w:b/>
          <w:bCs/>
          <w:iCs/>
          <w:lang w:val="en-US"/>
        </w:rPr>
        <w:t>Am</w:t>
      </w:r>
      <w:r w:rsidR="00A81540">
        <w:rPr>
          <w:b/>
          <w:bCs/>
          <w:iCs/>
          <w:lang w:val="en-US"/>
        </w:rPr>
        <w:t>erican</w:t>
      </w:r>
      <w:r w:rsidRPr="00A81540">
        <w:rPr>
          <w:b/>
          <w:bCs/>
          <w:iCs/>
          <w:lang w:val="en-US"/>
        </w:rPr>
        <w:t xml:space="preserve"> J</w:t>
      </w:r>
      <w:r w:rsidR="00A81540">
        <w:rPr>
          <w:b/>
          <w:bCs/>
          <w:iCs/>
          <w:lang w:val="en-US"/>
        </w:rPr>
        <w:t>ournal of</w:t>
      </w:r>
      <w:r w:rsidRPr="00A81540">
        <w:rPr>
          <w:b/>
          <w:bCs/>
          <w:iCs/>
          <w:lang w:val="en-US"/>
        </w:rPr>
        <w:t xml:space="preserve"> Bot</w:t>
      </w:r>
      <w:r w:rsidR="00A81540">
        <w:rPr>
          <w:b/>
          <w:bCs/>
          <w:iCs/>
          <w:lang w:val="en-US"/>
        </w:rPr>
        <w:t>any</w:t>
      </w:r>
      <w:r w:rsidR="006E7276" w:rsidRPr="00A81540">
        <w:rPr>
          <w:lang w:val="en-US"/>
        </w:rPr>
        <w:t xml:space="preserve">, </w:t>
      </w:r>
      <w:r w:rsidR="00705E50" w:rsidRPr="00A81540">
        <w:rPr>
          <w:lang w:val="en-US"/>
        </w:rPr>
        <w:t>v.</w:t>
      </w:r>
      <w:r w:rsidR="006E7276" w:rsidRPr="00A81540">
        <w:rPr>
          <w:lang w:val="en-US"/>
        </w:rPr>
        <w:t>91, p.1294-1303, 2004.</w:t>
      </w:r>
    </w:p>
    <w:p w:rsidR="00323A0F" w:rsidRPr="00A81540" w:rsidRDefault="00323A0F" w:rsidP="00323A0F">
      <w:pPr>
        <w:jc w:val="both"/>
        <w:rPr>
          <w:lang w:val="en-US"/>
        </w:rPr>
      </w:pPr>
    </w:p>
    <w:p w:rsidR="00323A0F" w:rsidRPr="006D0D9D" w:rsidRDefault="00A81540" w:rsidP="006E7276">
      <w:pPr>
        <w:jc w:val="both"/>
        <w:rPr>
          <w:lang w:val="en-US"/>
        </w:rPr>
      </w:pPr>
      <w:r w:rsidRPr="00A81540">
        <w:rPr>
          <w:lang w:val="en-US"/>
        </w:rPr>
        <w:t xml:space="preserve">SEIJO, </w:t>
      </w:r>
      <w:r w:rsidR="00323A0F" w:rsidRPr="00A81540">
        <w:rPr>
          <w:lang w:val="en-US"/>
        </w:rPr>
        <w:t>J.</w:t>
      </w:r>
      <w:r w:rsidRPr="00A81540">
        <w:rPr>
          <w:lang w:val="en-US"/>
        </w:rPr>
        <w:t>G.;</w:t>
      </w:r>
      <w:r w:rsidR="00323A0F" w:rsidRPr="00A81540">
        <w:rPr>
          <w:lang w:val="en-US"/>
        </w:rPr>
        <w:t xml:space="preserve"> LAVIA</w:t>
      </w:r>
      <w:r w:rsidRPr="00A81540">
        <w:rPr>
          <w:lang w:val="en-US"/>
        </w:rPr>
        <w:t>,</w:t>
      </w:r>
      <w:r w:rsidR="00323A0F" w:rsidRPr="00A81540">
        <w:rPr>
          <w:lang w:val="en-US"/>
        </w:rPr>
        <w:t xml:space="preserve"> G</w:t>
      </w:r>
      <w:r w:rsidRPr="00A81540">
        <w:rPr>
          <w:lang w:val="en-US"/>
        </w:rPr>
        <w:t>.</w:t>
      </w:r>
      <w:r w:rsidR="00323A0F" w:rsidRPr="00A81540">
        <w:rPr>
          <w:lang w:val="en-US"/>
        </w:rPr>
        <w:t>I.</w:t>
      </w:r>
      <w:r w:rsidRPr="00A81540">
        <w:rPr>
          <w:lang w:val="en-US"/>
        </w:rPr>
        <w:t>;</w:t>
      </w:r>
      <w:r w:rsidR="00323A0F" w:rsidRPr="00A81540">
        <w:rPr>
          <w:lang w:val="en-US"/>
        </w:rPr>
        <w:t xml:space="preserve"> FERNANDEZ</w:t>
      </w:r>
      <w:r w:rsidRPr="00A81540">
        <w:rPr>
          <w:lang w:val="en-US"/>
        </w:rPr>
        <w:t>, A.;</w:t>
      </w:r>
      <w:r w:rsidR="00323A0F" w:rsidRPr="00A81540">
        <w:rPr>
          <w:lang w:val="en-US"/>
        </w:rPr>
        <w:t xml:space="preserve"> KRAPOVICKAS</w:t>
      </w:r>
      <w:r w:rsidRPr="00A81540">
        <w:rPr>
          <w:lang w:val="en-US"/>
        </w:rPr>
        <w:t>, A.;</w:t>
      </w:r>
      <w:r w:rsidR="00323A0F" w:rsidRPr="00A81540">
        <w:rPr>
          <w:lang w:val="en-US"/>
        </w:rPr>
        <w:t xml:space="preserve"> DUCASSE</w:t>
      </w:r>
      <w:r w:rsidRPr="00A81540">
        <w:rPr>
          <w:lang w:val="en-US"/>
        </w:rPr>
        <w:t>, E.;</w:t>
      </w:r>
      <w:r w:rsidR="00323A0F" w:rsidRPr="00A81540">
        <w:rPr>
          <w:lang w:val="en-US"/>
        </w:rPr>
        <w:t xml:space="preserve"> BERTIOLI</w:t>
      </w:r>
      <w:r>
        <w:rPr>
          <w:lang w:val="en-US"/>
        </w:rPr>
        <w:t>,</w:t>
      </w:r>
      <w:r w:rsidR="00323A0F" w:rsidRPr="00A81540">
        <w:rPr>
          <w:lang w:val="en-US"/>
        </w:rPr>
        <w:t xml:space="preserve"> D</w:t>
      </w:r>
      <w:r w:rsidRPr="00A81540">
        <w:rPr>
          <w:lang w:val="en-US"/>
        </w:rPr>
        <w:t>.</w:t>
      </w:r>
      <w:r w:rsidR="00323A0F" w:rsidRPr="00A81540">
        <w:rPr>
          <w:lang w:val="en-US"/>
        </w:rPr>
        <w:t>J.</w:t>
      </w:r>
      <w:r w:rsidRPr="00A81540">
        <w:rPr>
          <w:lang w:val="en-US"/>
        </w:rPr>
        <w:t xml:space="preserve">; MOSCONE, </w:t>
      </w:r>
      <w:r w:rsidR="006E7276" w:rsidRPr="00A81540">
        <w:rPr>
          <w:lang w:val="en-US"/>
        </w:rPr>
        <w:t>E</w:t>
      </w:r>
      <w:r w:rsidRPr="00A81540">
        <w:rPr>
          <w:lang w:val="en-US"/>
        </w:rPr>
        <w:t>.</w:t>
      </w:r>
      <w:r w:rsidR="006E7276" w:rsidRPr="00A81540">
        <w:rPr>
          <w:lang w:val="en-US"/>
        </w:rPr>
        <w:t>A.</w:t>
      </w:r>
      <w:r w:rsidR="00323A0F" w:rsidRPr="00A81540">
        <w:rPr>
          <w:lang w:val="en-US"/>
        </w:rPr>
        <w:t xml:space="preserve"> </w:t>
      </w:r>
      <w:r w:rsidR="00323A0F" w:rsidRPr="006D0D9D">
        <w:rPr>
          <w:lang w:val="en-US"/>
        </w:rPr>
        <w:t>Genomic relationships between the cultivated peanut (</w:t>
      </w:r>
      <w:r w:rsidR="00323A0F" w:rsidRPr="006D0D9D">
        <w:rPr>
          <w:i/>
          <w:lang w:val="en-US"/>
        </w:rPr>
        <w:t>Arachis hypogaea</w:t>
      </w:r>
      <w:r w:rsidR="00323A0F" w:rsidRPr="006D0D9D">
        <w:rPr>
          <w:lang w:val="en-US"/>
        </w:rPr>
        <w:t xml:space="preserve"> – Leguminosae) and its close relatives revealed by double GISH. </w:t>
      </w:r>
      <w:r w:rsidRPr="00A81540">
        <w:rPr>
          <w:b/>
          <w:bCs/>
          <w:iCs/>
          <w:lang w:val="en-US"/>
        </w:rPr>
        <w:t>Am</w:t>
      </w:r>
      <w:r>
        <w:rPr>
          <w:b/>
          <w:bCs/>
          <w:iCs/>
          <w:lang w:val="en-US"/>
        </w:rPr>
        <w:t>erican</w:t>
      </w:r>
      <w:r w:rsidRPr="00A81540">
        <w:rPr>
          <w:b/>
          <w:bCs/>
          <w:iCs/>
          <w:lang w:val="en-US"/>
        </w:rPr>
        <w:t xml:space="preserve"> J</w:t>
      </w:r>
      <w:r>
        <w:rPr>
          <w:b/>
          <w:bCs/>
          <w:iCs/>
          <w:lang w:val="en-US"/>
        </w:rPr>
        <w:t>ournal of</w:t>
      </w:r>
      <w:r w:rsidRPr="00A81540">
        <w:rPr>
          <w:b/>
          <w:bCs/>
          <w:iCs/>
          <w:lang w:val="en-US"/>
        </w:rPr>
        <w:t xml:space="preserve"> Bot</w:t>
      </w:r>
      <w:r>
        <w:rPr>
          <w:b/>
          <w:bCs/>
          <w:iCs/>
          <w:lang w:val="en-US"/>
        </w:rPr>
        <w:t>any</w:t>
      </w:r>
      <w:r w:rsidR="00323A0F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323A0F">
        <w:rPr>
          <w:lang w:val="en-US"/>
        </w:rPr>
        <w:t xml:space="preserve"> 94, p.</w:t>
      </w:r>
      <w:r w:rsidR="006E7276">
        <w:rPr>
          <w:lang w:val="en-US"/>
        </w:rPr>
        <w:t xml:space="preserve">1963-1971, </w:t>
      </w:r>
      <w:r w:rsidR="006E7276" w:rsidRPr="00DF149F">
        <w:rPr>
          <w:lang w:val="en-US"/>
        </w:rPr>
        <w:t>2007.</w:t>
      </w:r>
    </w:p>
    <w:p w:rsidR="00323A0F" w:rsidRPr="006D0D9D" w:rsidRDefault="00323A0F" w:rsidP="00323A0F">
      <w:pPr>
        <w:jc w:val="both"/>
        <w:rPr>
          <w:lang w:val="en-US"/>
        </w:rPr>
      </w:pPr>
    </w:p>
    <w:p w:rsidR="00323A0F" w:rsidRDefault="00323A0F" w:rsidP="006E7276">
      <w:pPr>
        <w:jc w:val="both"/>
        <w:rPr>
          <w:lang w:val="en-US"/>
        </w:rPr>
      </w:pPr>
      <w:r w:rsidRPr="006D0D9D">
        <w:rPr>
          <w:lang w:val="sv-SE"/>
        </w:rPr>
        <w:t>SIMPSON, C</w:t>
      </w:r>
      <w:r w:rsidR="00EC0B91">
        <w:rPr>
          <w:lang w:val="sv-SE"/>
        </w:rPr>
        <w:t>.</w:t>
      </w:r>
      <w:r w:rsidRPr="006D0D9D">
        <w:rPr>
          <w:lang w:val="sv-SE"/>
        </w:rPr>
        <w:t>E.</w:t>
      </w:r>
      <w:r w:rsidR="00EC0B91">
        <w:rPr>
          <w:lang w:val="sv-SE"/>
        </w:rPr>
        <w:t>;</w:t>
      </w:r>
      <w:r w:rsidR="006E7276">
        <w:rPr>
          <w:lang w:val="sv-SE"/>
        </w:rPr>
        <w:t xml:space="preserve"> KRAPOVICKAS, A.</w:t>
      </w:r>
      <w:r w:rsidR="00EC0B91">
        <w:rPr>
          <w:lang w:val="sv-SE"/>
        </w:rPr>
        <w:t>;</w:t>
      </w:r>
      <w:r w:rsidR="006E7276">
        <w:rPr>
          <w:lang w:val="sv-SE"/>
        </w:rPr>
        <w:t xml:space="preserve"> VALLS, J</w:t>
      </w:r>
      <w:r w:rsidR="00EC0B91">
        <w:rPr>
          <w:lang w:val="sv-SE"/>
        </w:rPr>
        <w:t>.</w:t>
      </w:r>
      <w:r w:rsidR="006E7276">
        <w:rPr>
          <w:lang w:val="sv-SE"/>
        </w:rPr>
        <w:t>F</w:t>
      </w:r>
      <w:r w:rsidR="00EC0B91">
        <w:rPr>
          <w:lang w:val="sv-SE"/>
        </w:rPr>
        <w:t>.</w:t>
      </w:r>
      <w:r w:rsidR="006E7276">
        <w:rPr>
          <w:lang w:val="sv-SE"/>
        </w:rPr>
        <w:t>M.</w:t>
      </w:r>
      <w:r w:rsidRPr="006D0D9D">
        <w:rPr>
          <w:lang w:val="sv-SE"/>
        </w:rPr>
        <w:t xml:space="preserve"> </w:t>
      </w:r>
      <w:r w:rsidRPr="00933577">
        <w:rPr>
          <w:lang w:val="en-US"/>
        </w:rPr>
        <w:t xml:space="preserve">History of </w:t>
      </w:r>
      <w:r w:rsidRPr="00933577">
        <w:rPr>
          <w:i/>
          <w:lang w:val="en-US"/>
        </w:rPr>
        <w:t xml:space="preserve">Arachis </w:t>
      </w:r>
      <w:r w:rsidRPr="00933577">
        <w:rPr>
          <w:lang w:val="en-US"/>
        </w:rPr>
        <w:t xml:space="preserve">including evidence of </w:t>
      </w:r>
      <w:r w:rsidRPr="00933577">
        <w:rPr>
          <w:i/>
          <w:lang w:val="en-US"/>
        </w:rPr>
        <w:t>Arachis hypogaea</w:t>
      </w:r>
      <w:r w:rsidRPr="00933577">
        <w:rPr>
          <w:lang w:val="en-US"/>
        </w:rPr>
        <w:t xml:space="preserve"> L</w:t>
      </w:r>
      <w:r w:rsidRPr="008F554D">
        <w:rPr>
          <w:lang w:val="en-US"/>
        </w:rPr>
        <w:t xml:space="preserve">. progenitors. </w:t>
      </w:r>
      <w:r w:rsidRPr="006E7276">
        <w:rPr>
          <w:b/>
          <w:bCs/>
          <w:iCs/>
          <w:lang w:val="en-US"/>
        </w:rPr>
        <w:t>Peanut Sci</w:t>
      </w:r>
      <w:r w:rsidR="00EC0B91">
        <w:rPr>
          <w:b/>
          <w:bCs/>
          <w:iCs/>
          <w:lang w:val="en-US"/>
        </w:rPr>
        <w:t>ence</w:t>
      </w:r>
      <w:r w:rsidRPr="008F554D">
        <w:rPr>
          <w:lang w:val="en-US"/>
        </w:rPr>
        <w:t xml:space="preserve">, </w:t>
      </w:r>
      <w:r w:rsidR="00705E50">
        <w:rPr>
          <w:lang w:val="en-US"/>
        </w:rPr>
        <w:t>v.</w:t>
      </w:r>
      <w:r w:rsidR="006E7276">
        <w:rPr>
          <w:lang w:val="en-US"/>
        </w:rPr>
        <w:t xml:space="preserve">28, n.2, p. 78-80, </w:t>
      </w:r>
      <w:r w:rsidR="006E7276" w:rsidRPr="006D0D9D">
        <w:rPr>
          <w:lang w:val="sv-SE"/>
        </w:rPr>
        <w:t>2001.</w:t>
      </w:r>
    </w:p>
    <w:p w:rsidR="00323A0F" w:rsidRDefault="00323A0F" w:rsidP="00323A0F">
      <w:pPr>
        <w:jc w:val="both"/>
        <w:rPr>
          <w:lang w:val="en-US"/>
        </w:rPr>
      </w:pPr>
    </w:p>
    <w:p w:rsidR="00323A0F" w:rsidRPr="00D43ADE" w:rsidRDefault="00323A0F" w:rsidP="002D1087">
      <w:pPr>
        <w:jc w:val="both"/>
        <w:rPr>
          <w:lang w:val="en-US"/>
        </w:rPr>
      </w:pPr>
      <w:r w:rsidRPr="001422BA">
        <w:rPr>
          <w:lang w:val="en-US"/>
        </w:rPr>
        <w:t>TALLURY, S</w:t>
      </w:r>
      <w:r w:rsidR="00EC0B91">
        <w:rPr>
          <w:lang w:val="en-US"/>
        </w:rPr>
        <w:t>.P.;</w:t>
      </w:r>
      <w:r w:rsidRPr="001422BA">
        <w:rPr>
          <w:lang w:val="en-US"/>
        </w:rPr>
        <w:t xml:space="preserve"> HILU, K</w:t>
      </w:r>
      <w:r w:rsidR="00EC0B91">
        <w:rPr>
          <w:lang w:val="en-US"/>
        </w:rPr>
        <w:t>.W.;</w:t>
      </w:r>
      <w:r w:rsidRPr="001422BA">
        <w:rPr>
          <w:lang w:val="en-US"/>
        </w:rPr>
        <w:t xml:space="preserve"> MILLA, S</w:t>
      </w:r>
      <w:r w:rsidR="00EC0B91">
        <w:rPr>
          <w:lang w:val="en-US"/>
        </w:rPr>
        <w:t>.R.;</w:t>
      </w:r>
      <w:r w:rsidRPr="001422BA">
        <w:rPr>
          <w:lang w:val="en-US"/>
        </w:rPr>
        <w:t xml:space="preserve"> FRIEND, S</w:t>
      </w:r>
      <w:r w:rsidR="00EC0B91">
        <w:rPr>
          <w:lang w:val="en-US"/>
        </w:rPr>
        <w:t>.A.;</w:t>
      </w:r>
      <w:r w:rsidRPr="001422BA">
        <w:rPr>
          <w:lang w:val="en-US"/>
        </w:rPr>
        <w:t xml:space="preserve"> ALSAGHIR,</w:t>
      </w:r>
      <w:r w:rsidR="00EC0B91">
        <w:rPr>
          <w:lang w:val="en-US"/>
        </w:rPr>
        <w:t xml:space="preserve"> M.;</w:t>
      </w:r>
      <w:r w:rsidR="002D1087">
        <w:rPr>
          <w:lang w:val="en-US"/>
        </w:rPr>
        <w:t xml:space="preserve"> STALKER, H</w:t>
      </w:r>
      <w:r w:rsidR="00EC0B91">
        <w:rPr>
          <w:lang w:val="en-US"/>
        </w:rPr>
        <w:t>.</w:t>
      </w:r>
      <w:r w:rsidR="002D1087">
        <w:rPr>
          <w:lang w:val="en-US"/>
        </w:rPr>
        <w:t>T.</w:t>
      </w:r>
      <w:r w:rsidR="00EC0B91">
        <w:rPr>
          <w:lang w:val="en-US"/>
        </w:rPr>
        <w:t>;</w:t>
      </w:r>
      <w:r w:rsidR="002D1087">
        <w:rPr>
          <w:lang w:val="en-US"/>
        </w:rPr>
        <w:t xml:space="preserve"> QUANDT, D. </w:t>
      </w:r>
      <w:r w:rsidRPr="001422BA">
        <w:rPr>
          <w:lang w:val="en-US"/>
        </w:rPr>
        <w:t xml:space="preserve">Genomic affinities in </w:t>
      </w:r>
      <w:r w:rsidRPr="001422BA">
        <w:rPr>
          <w:i/>
          <w:lang w:val="en-US"/>
        </w:rPr>
        <w:t>Arachis</w:t>
      </w:r>
      <w:r w:rsidRPr="001422BA">
        <w:rPr>
          <w:lang w:val="en-US"/>
        </w:rPr>
        <w:t xml:space="preserve"> section </w:t>
      </w:r>
      <w:r w:rsidRPr="001422BA">
        <w:rPr>
          <w:i/>
          <w:lang w:val="en-US"/>
        </w:rPr>
        <w:t xml:space="preserve">Arachis </w:t>
      </w:r>
      <w:r w:rsidRPr="001422BA">
        <w:rPr>
          <w:lang w:val="en-US"/>
        </w:rPr>
        <w:t>(Fabaceae): molecular and cytogenetic evidence</w:t>
      </w:r>
      <w:r w:rsidRPr="001422BA">
        <w:rPr>
          <w:b/>
          <w:lang w:val="en-US"/>
        </w:rPr>
        <w:t>.</w:t>
      </w:r>
      <w:r w:rsidRPr="001422BA">
        <w:rPr>
          <w:lang w:val="en-US"/>
        </w:rPr>
        <w:t xml:space="preserve"> </w:t>
      </w:r>
      <w:r w:rsidRPr="00D43ADE">
        <w:rPr>
          <w:b/>
          <w:bCs/>
          <w:iCs/>
          <w:lang w:val="en-US"/>
        </w:rPr>
        <w:t>Theor</w:t>
      </w:r>
      <w:r w:rsidR="00EC0B91">
        <w:rPr>
          <w:b/>
          <w:bCs/>
          <w:iCs/>
          <w:lang w:val="en-US"/>
        </w:rPr>
        <w:t>etical and</w:t>
      </w:r>
      <w:r w:rsidRPr="00D43ADE">
        <w:rPr>
          <w:b/>
          <w:bCs/>
          <w:iCs/>
          <w:lang w:val="en-US"/>
        </w:rPr>
        <w:t xml:space="preserve"> Appl</w:t>
      </w:r>
      <w:r w:rsidR="00EC0B91">
        <w:rPr>
          <w:b/>
          <w:bCs/>
          <w:iCs/>
          <w:lang w:val="en-US"/>
        </w:rPr>
        <w:t>ied</w:t>
      </w:r>
      <w:r w:rsidRPr="00D43ADE">
        <w:rPr>
          <w:b/>
          <w:bCs/>
          <w:iCs/>
          <w:lang w:val="en-US"/>
        </w:rPr>
        <w:t xml:space="preserve"> Genet</w:t>
      </w:r>
      <w:r w:rsidR="00EC0B91">
        <w:rPr>
          <w:b/>
          <w:bCs/>
          <w:iCs/>
          <w:lang w:val="en-US"/>
        </w:rPr>
        <w:t>ics,</w:t>
      </w:r>
      <w:r w:rsidRPr="00D43ADE">
        <w:rPr>
          <w:rFonts w:ascii="Univers" w:hAnsi="Univers"/>
          <w:lang w:val="en-US"/>
        </w:rPr>
        <w:t xml:space="preserve"> </w:t>
      </w:r>
      <w:r w:rsidR="00705E50">
        <w:rPr>
          <w:lang w:val="en-US"/>
        </w:rPr>
        <w:t>v.</w:t>
      </w:r>
      <w:r w:rsidR="002D1087" w:rsidRPr="00D43ADE">
        <w:rPr>
          <w:lang w:val="en-US"/>
        </w:rPr>
        <w:t>111, p.1229-1237, 2005.</w:t>
      </w:r>
    </w:p>
    <w:p w:rsidR="00D4282A" w:rsidRPr="00D43ADE" w:rsidRDefault="00D4282A" w:rsidP="002D1087">
      <w:pPr>
        <w:jc w:val="both"/>
        <w:rPr>
          <w:lang w:val="en-US"/>
        </w:rPr>
      </w:pPr>
    </w:p>
    <w:p w:rsidR="00D4282A" w:rsidRPr="00D4282A" w:rsidRDefault="00D4282A" w:rsidP="00D4282A">
      <w:pPr>
        <w:jc w:val="both"/>
        <w:rPr>
          <w:lang w:val="en-US"/>
        </w:rPr>
      </w:pPr>
      <w:r w:rsidRPr="00D4282A">
        <w:rPr>
          <w:caps/>
          <w:lang w:val="en-US"/>
        </w:rPr>
        <w:t>Wright</w:t>
      </w:r>
      <w:r>
        <w:rPr>
          <w:caps/>
          <w:lang w:val="en-US"/>
        </w:rPr>
        <w:t>,</w:t>
      </w:r>
      <w:r w:rsidRPr="00D4282A">
        <w:rPr>
          <w:lang w:val="en-US"/>
        </w:rPr>
        <w:t xml:space="preserve"> S</w:t>
      </w:r>
      <w:r>
        <w:rPr>
          <w:lang w:val="en-US"/>
        </w:rPr>
        <w:t>.</w:t>
      </w:r>
      <w:r w:rsidRPr="00D4282A">
        <w:rPr>
          <w:lang w:val="en-US"/>
        </w:rPr>
        <w:t xml:space="preserve"> (1978) Evolution and the genetics of populations. v. 4.</w:t>
      </w:r>
      <w:r>
        <w:rPr>
          <w:lang w:val="en-US"/>
        </w:rPr>
        <w:t xml:space="preserve"> </w:t>
      </w:r>
      <w:r w:rsidRPr="00D4282A">
        <w:rPr>
          <w:lang w:val="en-US"/>
        </w:rPr>
        <w:t xml:space="preserve">Variability Within and Among Natural Populations. </w:t>
      </w:r>
      <w:smartTag w:uri="urn:schemas-microsoft-com:office:smarttags" w:element="place">
        <w:smartTag w:uri="urn:schemas-microsoft-com:office:smarttags" w:element="PlaceType">
          <w:r w:rsidRPr="00D4282A">
            <w:rPr>
              <w:lang w:val="en-US"/>
            </w:rPr>
            <w:t>University</w:t>
          </w:r>
        </w:smartTag>
        <w:r w:rsidRPr="00D4282A">
          <w:rPr>
            <w:lang w:val="en-US"/>
          </w:rPr>
          <w:t xml:space="preserve"> </w:t>
        </w:r>
        <w:r>
          <w:rPr>
            <w:lang w:val="en-US"/>
          </w:rPr>
          <w:t xml:space="preserve">of </w:t>
        </w:r>
        <w:smartTag w:uri="urn:schemas-microsoft-com:office:smarttags" w:element="PlaceName">
          <w:r>
            <w:rPr>
              <w:lang w:val="en-US"/>
            </w:rPr>
            <w:t>Chicago</w:t>
          </w:r>
        </w:smartTag>
      </w:smartTag>
      <w:r>
        <w:rPr>
          <w:lang w:val="en-US"/>
        </w:rPr>
        <w:t xml:space="preserve"> Press, Chicago, 360 </w:t>
      </w:r>
      <w:r w:rsidRPr="00D4282A">
        <w:rPr>
          <w:lang w:val="en-US"/>
        </w:rPr>
        <w:t>p.</w:t>
      </w:r>
    </w:p>
    <w:p w:rsidR="00323A0F" w:rsidRPr="00D4282A" w:rsidRDefault="00323A0F" w:rsidP="00323A0F">
      <w:pPr>
        <w:jc w:val="both"/>
        <w:rPr>
          <w:color w:val="FF0000"/>
          <w:lang w:val="en-US"/>
        </w:rPr>
      </w:pPr>
    </w:p>
    <w:p w:rsidR="002D1087" w:rsidRPr="00D4282A" w:rsidRDefault="002D1087">
      <w:pPr>
        <w:pStyle w:val="Recuodecorpodetexto"/>
        <w:spacing w:line="240" w:lineRule="auto"/>
        <w:ind w:firstLine="0"/>
        <w:jc w:val="left"/>
        <w:rPr>
          <w:lang w:val="en-US"/>
        </w:rPr>
      </w:pPr>
    </w:p>
    <w:p w:rsidR="003D5FE1" w:rsidRPr="00D4282A" w:rsidRDefault="003D5FE1">
      <w:pPr>
        <w:pStyle w:val="Recuodecorpodetexto"/>
        <w:spacing w:line="240" w:lineRule="auto"/>
        <w:ind w:firstLine="0"/>
        <w:jc w:val="left"/>
        <w:rPr>
          <w:b/>
          <w:lang w:val="en-US"/>
        </w:rPr>
      </w:pPr>
    </w:p>
    <w:p w:rsidR="00A52E8A" w:rsidRPr="00D4282A" w:rsidRDefault="00A52E8A">
      <w:pPr>
        <w:pStyle w:val="Recuodecorpodetexto"/>
        <w:spacing w:line="240" w:lineRule="auto"/>
        <w:ind w:firstLine="0"/>
        <w:jc w:val="left"/>
        <w:rPr>
          <w:b/>
          <w:lang w:val="en-US"/>
        </w:rPr>
      </w:pPr>
    </w:p>
    <w:p w:rsidR="00A52E8A" w:rsidRPr="00D4282A" w:rsidRDefault="00A52E8A">
      <w:pPr>
        <w:pStyle w:val="Recuodecorpodetexto"/>
        <w:spacing w:line="240" w:lineRule="auto"/>
        <w:ind w:firstLine="0"/>
        <w:jc w:val="left"/>
        <w:rPr>
          <w:b/>
          <w:lang w:val="en-US"/>
        </w:rPr>
      </w:pPr>
    </w:p>
    <w:p w:rsidR="00A52E8A" w:rsidRPr="00D4282A" w:rsidRDefault="00A52E8A">
      <w:pPr>
        <w:pStyle w:val="Recuodecorpodetexto"/>
        <w:spacing w:line="240" w:lineRule="auto"/>
        <w:ind w:firstLine="0"/>
        <w:jc w:val="left"/>
        <w:rPr>
          <w:b/>
          <w:lang w:val="en-US"/>
        </w:rPr>
      </w:pPr>
    </w:p>
    <w:p w:rsidR="00A52E8A" w:rsidRPr="00D4282A" w:rsidRDefault="00A52E8A">
      <w:pPr>
        <w:pStyle w:val="Recuodecorpodetexto"/>
        <w:spacing w:line="240" w:lineRule="auto"/>
        <w:ind w:firstLine="0"/>
        <w:jc w:val="left"/>
        <w:rPr>
          <w:b/>
          <w:lang w:val="en-US"/>
        </w:rPr>
      </w:pPr>
    </w:p>
    <w:p w:rsidR="00A52E8A" w:rsidRPr="00D4282A" w:rsidRDefault="00A52E8A">
      <w:pPr>
        <w:pStyle w:val="Recuodecorpodetexto"/>
        <w:spacing w:line="240" w:lineRule="auto"/>
        <w:ind w:firstLine="0"/>
        <w:jc w:val="left"/>
        <w:rPr>
          <w:b/>
          <w:lang w:val="en-US"/>
        </w:rPr>
      </w:pPr>
    </w:p>
    <w:p w:rsidR="00A52E8A" w:rsidRPr="00D4282A" w:rsidRDefault="00A52E8A">
      <w:pPr>
        <w:pStyle w:val="Recuodecorpodetexto"/>
        <w:spacing w:line="240" w:lineRule="auto"/>
        <w:ind w:firstLine="0"/>
        <w:jc w:val="left"/>
        <w:rPr>
          <w:b/>
          <w:lang w:val="en-US"/>
        </w:rPr>
      </w:pPr>
    </w:p>
    <w:p w:rsidR="00A52E8A" w:rsidRPr="00D4282A" w:rsidRDefault="00A52E8A">
      <w:pPr>
        <w:pStyle w:val="Recuodecorpodetexto"/>
        <w:spacing w:line="240" w:lineRule="auto"/>
        <w:ind w:firstLine="0"/>
        <w:jc w:val="left"/>
        <w:rPr>
          <w:b/>
          <w:lang w:val="en-US"/>
        </w:rPr>
      </w:pPr>
    </w:p>
    <w:p w:rsidR="00A52E8A" w:rsidRPr="00D4282A" w:rsidRDefault="00A52E8A">
      <w:pPr>
        <w:pStyle w:val="Recuodecorpodetexto"/>
        <w:spacing w:line="240" w:lineRule="auto"/>
        <w:ind w:firstLine="0"/>
        <w:jc w:val="left"/>
        <w:rPr>
          <w:b/>
          <w:lang w:val="en-US"/>
        </w:rPr>
      </w:pPr>
    </w:p>
    <w:p w:rsidR="005E0AE3" w:rsidRDefault="005E0AE3">
      <w:pPr>
        <w:pStyle w:val="Recuodecorpodetexto"/>
        <w:spacing w:line="240" w:lineRule="auto"/>
        <w:ind w:firstLine="0"/>
        <w:jc w:val="left"/>
        <w:rPr>
          <w:b/>
        </w:rPr>
      </w:pPr>
      <w:r>
        <w:rPr>
          <w:b/>
        </w:rPr>
        <w:lastRenderedPageBreak/>
        <w:t>6. ANEXOS</w:t>
      </w:r>
    </w:p>
    <w:p w:rsidR="0049101A" w:rsidRDefault="0049101A" w:rsidP="0049101A">
      <w:pPr>
        <w:spacing w:after="120"/>
        <w:jc w:val="both"/>
        <w:rPr>
          <w:b/>
        </w:rPr>
      </w:pPr>
    </w:p>
    <w:p w:rsidR="005E0AE3" w:rsidRPr="0049101A" w:rsidRDefault="0049101A" w:rsidP="0049101A">
      <w:pPr>
        <w:spacing w:after="120"/>
        <w:ind w:left="-142"/>
        <w:jc w:val="both"/>
        <w:rPr>
          <w:b/>
          <w:sz w:val="22"/>
          <w:szCs w:val="22"/>
        </w:rPr>
      </w:pPr>
      <w:r w:rsidRPr="007A2636">
        <w:rPr>
          <w:b/>
        </w:rPr>
        <w:t xml:space="preserve">Tabela 1 – </w:t>
      </w:r>
      <w:r w:rsidRPr="007A2636">
        <w:t xml:space="preserve">Lista dos acessos de </w:t>
      </w:r>
      <w:r w:rsidRPr="007A2636">
        <w:rPr>
          <w:i/>
        </w:rPr>
        <w:t xml:space="preserve">A. monticola </w:t>
      </w:r>
      <w:r w:rsidRPr="007A2636">
        <w:t xml:space="preserve">e de </w:t>
      </w:r>
      <w:r w:rsidRPr="007A2636">
        <w:rPr>
          <w:i/>
        </w:rPr>
        <w:t>A</w:t>
      </w:r>
      <w:r w:rsidRPr="007A2636">
        <w:t xml:space="preserve">. </w:t>
      </w:r>
      <w:r w:rsidRPr="007A2636">
        <w:rPr>
          <w:i/>
        </w:rPr>
        <w:t xml:space="preserve">hypogaea </w:t>
      </w:r>
      <w:r w:rsidRPr="007A2636">
        <w:t>utilizados na análise da variabilidade genética, representando as duas subespécies (</w:t>
      </w:r>
      <w:r w:rsidRPr="007A2636">
        <w:rPr>
          <w:i/>
        </w:rPr>
        <w:t>hypogaea</w:t>
      </w:r>
      <w:r w:rsidRPr="007A2636">
        <w:t xml:space="preserve"> e </w:t>
      </w:r>
      <w:r w:rsidRPr="007A2636">
        <w:rPr>
          <w:i/>
        </w:rPr>
        <w:t>fastigiata</w:t>
      </w:r>
      <w:r w:rsidRPr="007A2636">
        <w:t>) e as seis variedades (</w:t>
      </w:r>
      <w:r w:rsidR="00D14792">
        <w:rPr>
          <w:i/>
        </w:rPr>
        <w:t>hypogaea, hirsuta, fastigiata,</w:t>
      </w:r>
      <w:r w:rsidRPr="007A2636">
        <w:rPr>
          <w:i/>
        </w:rPr>
        <w:t xml:space="preserve"> vulgaris, aequatoriana </w:t>
      </w:r>
      <w:r w:rsidRPr="007A2636">
        <w:t>e</w:t>
      </w:r>
      <w:r w:rsidRPr="007A2636">
        <w:rPr>
          <w:i/>
        </w:rPr>
        <w:t xml:space="preserve"> peruviana</w:t>
      </w:r>
      <w:r w:rsidRPr="007A2636">
        <w:rPr>
          <w:b/>
        </w:rPr>
        <w:t>).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ayout w:type="fixed"/>
        <w:tblLook w:val="0000"/>
      </w:tblPr>
      <w:tblGrid>
        <w:gridCol w:w="2088"/>
        <w:gridCol w:w="3960"/>
        <w:gridCol w:w="2880"/>
      </w:tblGrid>
      <w:tr w:rsidR="0049101A" w:rsidRPr="00651D21">
        <w:trPr>
          <w:trHeight w:val="255"/>
          <w:tblHeader/>
        </w:trPr>
        <w:tc>
          <w:tcPr>
            <w:tcW w:w="2088" w:type="dxa"/>
            <w:tcBorders>
              <w:bottom w:val="single" w:sz="6" w:space="0" w:color="000000"/>
            </w:tcBorders>
            <w:shd w:val="clear" w:color="auto" w:fill="auto"/>
          </w:tcPr>
          <w:p w:rsidR="0049101A" w:rsidRPr="00651D21" w:rsidRDefault="0049101A" w:rsidP="00AB7B16">
            <w:pPr>
              <w:snapToGrid w:val="0"/>
              <w:spacing w:before="60" w:after="60"/>
              <w:rPr>
                <w:b/>
                <w:sz w:val="20"/>
              </w:rPr>
            </w:pPr>
            <w:r w:rsidRPr="00651D21">
              <w:rPr>
                <w:b/>
                <w:sz w:val="20"/>
              </w:rPr>
              <w:t>Acesso</w:t>
            </w:r>
          </w:p>
        </w:tc>
        <w:tc>
          <w:tcPr>
            <w:tcW w:w="3960" w:type="dxa"/>
            <w:tcBorders>
              <w:bottom w:val="single" w:sz="6" w:space="0" w:color="000000"/>
            </w:tcBorders>
            <w:shd w:val="clear" w:color="auto" w:fill="auto"/>
          </w:tcPr>
          <w:p w:rsidR="0049101A" w:rsidRPr="00651D21" w:rsidRDefault="0049101A" w:rsidP="00AB7B16">
            <w:pPr>
              <w:snapToGrid w:val="0"/>
              <w:spacing w:before="60" w:after="60"/>
              <w:jc w:val="center"/>
              <w:rPr>
                <w:b/>
                <w:sz w:val="20"/>
              </w:rPr>
            </w:pPr>
            <w:r w:rsidRPr="00651D21">
              <w:rPr>
                <w:b/>
                <w:sz w:val="20"/>
              </w:rPr>
              <w:t>Subespécie/ Variedade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shd w:val="clear" w:color="auto" w:fill="auto"/>
          </w:tcPr>
          <w:p w:rsidR="0049101A" w:rsidRPr="00651D21" w:rsidRDefault="0049101A" w:rsidP="00AB7B16">
            <w:pPr>
              <w:snapToGrid w:val="0"/>
              <w:spacing w:before="60" w:after="60"/>
              <w:jc w:val="center"/>
              <w:rPr>
                <w:b/>
                <w:sz w:val="20"/>
              </w:rPr>
            </w:pPr>
            <w:r w:rsidRPr="00651D21">
              <w:rPr>
                <w:b/>
                <w:sz w:val="20"/>
              </w:rPr>
              <w:t>Origem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tcBorders>
              <w:top w:val="single" w:sz="6" w:space="0" w:color="000000"/>
            </w:tcBorders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Al Fazenda B</w:t>
            </w:r>
          </w:p>
        </w:tc>
        <w:tc>
          <w:tcPr>
            <w:tcW w:w="3960" w:type="dxa"/>
            <w:tcBorders>
              <w:top w:val="single" w:sz="6" w:space="0" w:color="000000"/>
            </w:tcBorders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Cs/>
                <w:sz w:val="20"/>
              </w:rPr>
            </w:pPr>
            <w:r w:rsidRPr="00651D21">
              <w:rPr>
                <w:iCs/>
                <w:sz w:val="20"/>
              </w:rPr>
              <w:t>não identificada</w:t>
            </w:r>
          </w:p>
        </w:tc>
        <w:tc>
          <w:tcPr>
            <w:tcW w:w="2880" w:type="dxa"/>
            <w:tcBorders>
              <w:top w:val="single" w:sz="6" w:space="0" w:color="000000"/>
            </w:tcBorders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Alagoas,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 xml:space="preserve">Cabral 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Pará,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cv. Caiapó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São Paulo,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cv. Havana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Pernambuco,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cv. IAC Runner 886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São Paulo,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cv. Tatu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São Paulo,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cv. Tatuí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São Paulo,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DA-PR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Raças locais de SC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DA-PRJ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Raças locais de SC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DC-PG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Raças locais de SC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IAC1174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fastigiata/fastigiata-fastigiata/vulgaris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IAC2035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IAC2036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IAC2112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IAC2113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IAC2114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IAC2163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IAC2167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IAC2170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IAC2173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IAC2174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IAC2175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IAC2176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IAC2177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IAC2178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IAC2179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IAC2251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IAC2270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IAC2434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IAC2447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IAC2564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fastigiata/fastigiata-fastigiata/vulgaris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IAC2569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fastigiata/fastigiata-fastigiata/vulgaris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IAC2570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fastigiata/fastigiata-fastigiata/vulgaris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IAC2574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fastigiata/fastigiata-fastigiata/vulgaris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IAC5024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IAC5123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fastigiata/fastigiata-fastigiata/vulgaris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IAC5409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IAC5474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IAC5559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IAC5567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fastigiata/fastigiata-fastigiata/vulgaris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IAC622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fastigiata/aequatoriana-fastigiata 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IAC69002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IAC69005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IAC8112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fastigiata/fastigiata-fastigiata/vulgaris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IAC88.1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fastigiata/fastigiata-fastigiata/vulgaris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IA Campinas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LC-PG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Raças locais de SC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LT-VM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Raças locais de SC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lastRenderedPageBreak/>
              <w:t>MC-PG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Raças locais de SC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Mf1208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Mf1538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hypogaea/hirsuta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Mf1560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Mf1678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Mf1855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Mf1859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Cs/>
                <w:sz w:val="20"/>
              </w:rPr>
            </w:pPr>
            <w:r w:rsidRPr="00651D21">
              <w:rPr>
                <w:iCs/>
                <w:sz w:val="20"/>
              </w:rPr>
              <w:t>não identificada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Mf210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Mf2352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Mf2389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Mf2426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Mf2517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Mf2534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hypogaea/hirsuta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Mf2535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hypogaea/hirsuta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Mf2681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Mf291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Mf3207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fastigiata/vulgaris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Mf3238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Cs/>
                <w:sz w:val="20"/>
              </w:rPr>
            </w:pPr>
            <w:r w:rsidRPr="00651D21">
              <w:rPr>
                <w:iCs/>
                <w:sz w:val="20"/>
              </w:rPr>
              <w:t>não identificada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Mf3617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 /hirsuta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Mf3764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Mf3892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fastigiata/aequatoriana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Mf3911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hypogaea/hirsuta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Mf513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Mf574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Mf698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Mf788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Mf812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BAG - Manfredi (Argentina)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Of103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Of104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Of106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Of107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Of108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Of109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Of111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Of113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Of114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Of116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Of117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Of118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Of119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Of120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Of121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Of122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Of123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Of124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Of126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Of131A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Of131B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Of267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Of268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Of269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Of271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Of272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lastRenderedPageBreak/>
              <w:t>Of273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Of274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Of292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Of302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Of303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jc w:val="center"/>
              <w:rPr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hypogaea </w:t>
            </w:r>
            <w:r w:rsidRPr="00651D21">
              <w:rPr>
                <w:sz w:val="20"/>
              </w:rPr>
              <w:t>tipo</w:t>
            </w:r>
            <w:r w:rsidRPr="00651D21">
              <w:rPr>
                <w:i/>
                <w:iCs/>
                <w:sz w:val="20"/>
              </w:rPr>
              <w:t xml:space="preserve"> </w:t>
            </w:r>
            <w:r w:rsidRPr="00651D21">
              <w:rPr>
                <w:sz w:val="20"/>
              </w:rPr>
              <w:t>Xingu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Parque Indígena do Xingu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Paraguaio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Rio Grande do Sul,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 xml:space="preserve">Pd2622 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Bahia,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Pd3146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Rio Grande do Sul,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PM-CM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Cs/>
                <w:sz w:val="20"/>
              </w:rPr>
            </w:pPr>
            <w:r w:rsidRPr="00651D21">
              <w:rPr>
                <w:iCs/>
                <w:sz w:val="20"/>
              </w:rPr>
              <w:t>não identificada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Raças locais de SC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PM-P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Raças locais de SC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 xml:space="preserve">ScJs341 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Paraíba,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 xml:space="preserve">ScJs476 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Rio Grande do Sul,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 xml:space="preserve">Sv429 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sz w:val="20"/>
              </w:rPr>
              <w:t>f</w:t>
            </w:r>
            <w:r w:rsidRPr="00651D21">
              <w:rPr>
                <w:i/>
                <w:iCs/>
                <w:sz w:val="20"/>
              </w:rPr>
              <w:t>astigiata/peruviana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napToGrid w:val="0"/>
                <w:sz w:val="20"/>
              </w:rPr>
              <w:t>Yurimáguas, Peru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TDPP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Raças locais de SC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TD-PT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Raças locais de SC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TO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Tocantins,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 xml:space="preserve">V12548 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Mato Grosso,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 xml:space="preserve">V12896 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Tocantis,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 xml:space="preserve">V13086 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fastigiata/fastigiata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Minas Gerais,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 xml:space="preserve">V14078 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hypogaea/hypogaea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Rio Grande do Sul, Brasil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V14165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/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>A. monticola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napToGrid w:val="0"/>
                <w:sz w:val="20"/>
              </w:rPr>
              <w:t>Jujuy, Argentina</w:t>
            </w:r>
          </w:p>
        </w:tc>
      </w:tr>
      <w:tr w:rsidR="0049101A" w:rsidRPr="00651D21">
        <w:trPr>
          <w:trHeight w:val="255"/>
        </w:trPr>
        <w:tc>
          <w:tcPr>
            <w:tcW w:w="2088" w:type="dxa"/>
            <w:shd w:val="clear" w:color="auto" w:fill="auto"/>
          </w:tcPr>
          <w:p w:rsidR="0049101A" w:rsidRPr="00651D21" w:rsidRDefault="0049101A" w:rsidP="00AB7B16">
            <w:pPr>
              <w:snapToGrid w:val="0"/>
              <w:rPr>
                <w:sz w:val="20"/>
              </w:rPr>
            </w:pPr>
            <w:r w:rsidRPr="00651D21">
              <w:rPr>
                <w:sz w:val="20"/>
              </w:rPr>
              <w:t>(K30076xV14167)</w:t>
            </w:r>
            <w:r w:rsidRPr="00651D21">
              <w:rPr>
                <w:sz w:val="20"/>
                <w:vertAlign w:val="superscript"/>
              </w:rPr>
              <w:t>c</w:t>
            </w:r>
          </w:p>
        </w:tc>
        <w:tc>
          <w:tcPr>
            <w:tcW w:w="396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iCs/>
                <w:sz w:val="20"/>
              </w:rPr>
            </w:pPr>
            <w:r w:rsidRPr="00651D21">
              <w:rPr>
                <w:i/>
                <w:iCs/>
                <w:sz w:val="20"/>
              </w:rPr>
              <w:t xml:space="preserve">A. ipaënsis </w:t>
            </w:r>
            <w:r w:rsidRPr="00651D21">
              <w:rPr>
                <w:iCs/>
                <w:sz w:val="20"/>
              </w:rPr>
              <w:t xml:space="preserve">x </w:t>
            </w:r>
            <w:r w:rsidRPr="00651D21">
              <w:rPr>
                <w:i/>
                <w:iCs/>
                <w:sz w:val="20"/>
              </w:rPr>
              <w:t>A. duranensis</w:t>
            </w:r>
          </w:p>
        </w:tc>
        <w:tc>
          <w:tcPr>
            <w:tcW w:w="2880" w:type="dxa"/>
            <w:shd w:val="clear" w:color="auto" w:fill="auto"/>
          </w:tcPr>
          <w:p w:rsidR="0049101A" w:rsidRPr="00651D21" w:rsidRDefault="0049101A" w:rsidP="00AB7B16">
            <w:pPr>
              <w:snapToGrid w:val="0"/>
              <w:jc w:val="center"/>
              <w:rPr>
                <w:sz w:val="20"/>
              </w:rPr>
            </w:pPr>
            <w:r w:rsidRPr="00651D21">
              <w:rPr>
                <w:sz w:val="20"/>
              </w:rPr>
              <w:t>Cenargen, Brasília</w:t>
            </w:r>
          </w:p>
        </w:tc>
      </w:tr>
    </w:tbl>
    <w:p w:rsidR="005E0AE3" w:rsidRDefault="005E0AE3">
      <w:pPr>
        <w:spacing w:line="480" w:lineRule="auto"/>
        <w:jc w:val="both"/>
      </w:pPr>
    </w:p>
    <w:p w:rsidR="0049101A" w:rsidRDefault="0049101A">
      <w:pPr>
        <w:pStyle w:val="Ttulo3"/>
        <w:spacing w:line="240" w:lineRule="auto"/>
        <w:rPr>
          <w:sz w:val="24"/>
        </w:rPr>
      </w:pPr>
    </w:p>
    <w:p w:rsidR="0049101A" w:rsidRDefault="0049101A">
      <w:pPr>
        <w:pStyle w:val="Ttulo3"/>
        <w:spacing w:line="240" w:lineRule="auto"/>
        <w:rPr>
          <w:sz w:val="24"/>
        </w:rPr>
      </w:pPr>
    </w:p>
    <w:p w:rsidR="0049101A" w:rsidRDefault="0049101A">
      <w:pPr>
        <w:pStyle w:val="Ttulo3"/>
        <w:spacing w:line="240" w:lineRule="auto"/>
        <w:rPr>
          <w:sz w:val="24"/>
        </w:rPr>
      </w:pPr>
    </w:p>
    <w:p w:rsidR="0049101A" w:rsidRDefault="0049101A" w:rsidP="0049101A">
      <w:pPr>
        <w:spacing w:after="120"/>
        <w:jc w:val="both"/>
        <w:rPr>
          <w:b/>
          <w:sz w:val="22"/>
          <w:szCs w:val="22"/>
        </w:rPr>
      </w:pPr>
    </w:p>
    <w:p w:rsidR="0049101A" w:rsidRDefault="0049101A" w:rsidP="0049101A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BE6B62" w:rsidRDefault="00BE6B62" w:rsidP="006960D8">
      <w:pPr>
        <w:spacing w:after="120"/>
        <w:jc w:val="both"/>
        <w:rPr>
          <w:b/>
          <w:sz w:val="22"/>
          <w:szCs w:val="22"/>
        </w:rPr>
      </w:pPr>
    </w:p>
    <w:p w:rsidR="0049101A" w:rsidRPr="007A2636" w:rsidRDefault="0049101A" w:rsidP="006960D8">
      <w:pPr>
        <w:spacing w:after="120"/>
        <w:jc w:val="both"/>
        <w:rPr>
          <w:b/>
          <w:sz w:val="22"/>
          <w:szCs w:val="22"/>
        </w:rPr>
      </w:pPr>
      <w:r w:rsidRPr="007A2636">
        <w:rPr>
          <w:b/>
          <w:sz w:val="22"/>
          <w:szCs w:val="22"/>
        </w:rPr>
        <w:lastRenderedPageBreak/>
        <w:t xml:space="preserve">Tabela 2 – </w:t>
      </w:r>
      <w:r w:rsidRPr="00BE6B62">
        <w:rPr>
          <w:sz w:val="22"/>
          <w:szCs w:val="22"/>
        </w:rPr>
        <w:t>Sistemas multiplex, incluindo primers marcados com fluorescências 6-FAM (azul), HEX (verde) e NED (amarela), montados a partir do programa Multiplexer 4.0.</w:t>
      </w:r>
      <w:r w:rsidRPr="007A2636">
        <w:rPr>
          <w:sz w:val="22"/>
          <w:szCs w:val="22"/>
        </w:rPr>
        <w:t xml:space="preserve"> </w:t>
      </w:r>
    </w:p>
    <w:tbl>
      <w:tblPr>
        <w:tblW w:w="8466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71"/>
        <w:gridCol w:w="1782"/>
        <w:gridCol w:w="1671"/>
        <w:gridCol w:w="1671"/>
        <w:gridCol w:w="1671"/>
      </w:tblGrid>
      <w:tr w:rsidR="008F2B58">
        <w:trPr>
          <w:trHeight w:val="248"/>
          <w:tblHeader/>
        </w:trPr>
        <w:tc>
          <w:tcPr>
            <w:tcW w:w="167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  <w:rPr>
                <w:b/>
              </w:rPr>
            </w:pPr>
            <w:r w:rsidRPr="001917DA">
              <w:rPr>
                <w:b/>
                <w:bCs/>
              </w:rPr>
              <w:t>Multiplex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  <w:rPr>
                <w:b/>
                <w:bCs/>
              </w:rPr>
            </w:pPr>
            <w:r w:rsidRPr="001917DA">
              <w:rPr>
                <w:b/>
                <w:bCs/>
              </w:rPr>
              <w:t>Primers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  <w:rPr>
                <w:b/>
              </w:rPr>
            </w:pPr>
            <w:r w:rsidRPr="001917DA">
              <w:rPr>
                <w:b/>
              </w:rPr>
              <w:t>Fluorescência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  <w:rPr>
                <w:b/>
                <w:bCs/>
              </w:rPr>
            </w:pPr>
            <w:r w:rsidRPr="001917DA">
              <w:rPr>
                <w:b/>
                <w:bCs/>
              </w:rPr>
              <w:t>pb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  <w:rPr>
                <w:b/>
                <w:bCs/>
              </w:rPr>
            </w:pPr>
            <w:r w:rsidRPr="001917DA">
              <w:rPr>
                <w:b/>
                <w:bCs/>
              </w:rPr>
              <w:t>Temp.</w:t>
            </w:r>
            <w:r>
              <w:rPr>
                <w:b/>
                <w:bCs/>
              </w:rPr>
              <w:t xml:space="preserve"> (°C)</w:t>
            </w:r>
          </w:p>
        </w:tc>
      </w:tr>
      <w:tr w:rsidR="008F2B58">
        <w:trPr>
          <w:trHeight w:val="307"/>
        </w:trPr>
        <w:tc>
          <w:tcPr>
            <w:tcW w:w="1671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1</w:t>
            </w:r>
          </w:p>
        </w:tc>
        <w:tc>
          <w:tcPr>
            <w:tcW w:w="1782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TC4D02</w:t>
            </w:r>
          </w:p>
        </w:tc>
        <w:tc>
          <w:tcPr>
            <w:tcW w:w="1671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verde</w:t>
            </w:r>
          </w:p>
        </w:tc>
        <w:tc>
          <w:tcPr>
            <w:tcW w:w="1671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85-113</w:t>
            </w:r>
          </w:p>
        </w:tc>
        <w:tc>
          <w:tcPr>
            <w:tcW w:w="1671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PM210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amarelo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18</w:t>
            </w:r>
            <w:r w:rsidRPr="001917DA">
              <w:t>0-2</w:t>
            </w:r>
            <w:r>
              <w:t>2</w:t>
            </w:r>
            <w:r w:rsidRPr="001917DA"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TC1A02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222</w:t>
            </w:r>
            <w:r w:rsidRPr="001917DA">
              <w:t>-2</w:t>
            </w:r>
            <w:r>
              <w:t>48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01274D" w:rsidP="008F2B58">
            <w:pPr>
              <w:jc w:val="center"/>
            </w:pPr>
            <w:r>
              <w:t>RN0x</w:t>
            </w:r>
            <w:r w:rsidR="008F2B58" w:rsidRPr="001917DA">
              <w:t>681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verde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3</w:t>
            </w:r>
            <w:r>
              <w:t>63-377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/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TC7E04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271-293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/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2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PM137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amarelo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1</w:t>
            </w:r>
            <w:r>
              <w:t>2</w:t>
            </w:r>
            <w:r w:rsidRPr="001917DA">
              <w:t>0-1</w:t>
            </w:r>
            <w:r>
              <w:t>6</w:t>
            </w:r>
            <w:r w:rsidRPr="001917DA"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TC3G05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1</w:t>
            </w:r>
            <w:r>
              <w:t>30-135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PM201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amarelo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210</w:t>
            </w:r>
            <w:r w:rsidRPr="001917DA">
              <w:t>-2</w:t>
            </w:r>
            <w:r>
              <w:t>5</w:t>
            </w:r>
            <w:r w:rsidRPr="001917DA"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Seq14G03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verde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230</w:t>
            </w:r>
            <w:r w:rsidRPr="001917DA">
              <w:t>-</w:t>
            </w:r>
            <w:r>
              <w:t>260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PM204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215-229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TC9F04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verde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122-142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3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PM200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amarelo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133-207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Seq4E08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verde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100-11</w:t>
            </w:r>
            <w:r w:rsidRPr="001917DA">
              <w:t>6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/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PM3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190-216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/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TC3H02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280-300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54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/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4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Seq16C07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2</w:t>
            </w:r>
            <w:r>
              <w:t>1</w:t>
            </w:r>
            <w:r w:rsidRPr="001917DA">
              <w:t>4-2</w:t>
            </w:r>
            <w:r>
              <w:t>74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56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/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TC4G10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amarelo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199-219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56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/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TC9B08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verde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90</w:t>
            </w:r>
            <w:r w:rsidRPr="001917DA">
              <w:t>-1</w:t>
            </w:r>
            <w:r>
              <w:t>1</w:t>
            </w:r>
            <w:r w:rsidRPr="001917DA">
              <w:t>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56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/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  <w:r>
              <w:t>5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TC4E10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298-360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60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S</w:t>
            </w:r>
            <w:r w:rsidRPr="001917DA">
              <w:t>eq15C10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amarelo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218-276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60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pPGPseq3D9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verde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291-293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60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TC4F12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213-249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60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TC7G10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118-136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60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6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TC4D09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214-218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60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S</w:t>
            </w:r>
            <w:r w:rsidRPr="001917DA">
              <w:t>eq18G9</w:t>
            </w:r>
          </w:p>
        </w:tc>
        <w:tc>
          <w:tcPr>
            <w:tcW w:w="1671" w:type="dxa"/>
            <w:shd w:val="clear" w:color="auto" w:fill="auto"/>
            <w:noWrap/>
          </w:tcPr>
          <w:p w:rsidR="008F2B58" w:rsidRPr="001917DA" w:rsidRDefault="008F2B58" w:rsidP="008F2B58">
            <w:pPr>
              <w:jc w:val="center"/>
            </w:pPr>
            <w:r w:rsidRPr="001917DA">
              <w:t>amarelo</w:t>
            </w:r>
          </w:p>
        </w:tc>
        <w:tc>
          <w:tcPr>
            <w:tcW w:w="1671" w:type="dxa"/>
            <w:shd w:val="clear" w:color="auto" w:fill="auto"/>
            <w:noWrap/>
          </w:tcPr>
          <w:p w:rsidR="008F2B58" w:rsidRPr="001917DA" w:rsidRDefault="008F2B58" w:rsidP="008F2B58">
            <w:pPr>
              <w:jc w:val="center"/>
            </w:pPr>
            <w:r>
              <w:t>190-240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60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Seq19D9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243-273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60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5605D8" w:rsidRDefault="008F2B58" w:rsidP="008F2B58">
            <w:pPr>
              <w:jc w:val="center"/>
            </w:pPr>
            <w:r w:rsidRPr="005605D8">
              <w:t>TC3G01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verde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250-256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60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  <w:r>
              <w:t>7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RN25B01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verde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100-116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52</w:t>
            </w:r>
          </w:p>
        </w:tc>
      </w:tr>
      <w:tr w:rsidR="008F2B58">
        <w:trPr>
          <w:trHeight w:val="248"/>
        </w:trPr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 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PM36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 w:rsidRPr="001917DA">
              <w:t>amarelo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190-210</w:t>
            </w:r>
          </w:p>
        </w:tc>
        <w:tc>
          <w:tcPr>
            <w:tcW w:w="1671" w:type="dxa"/>
            <w:shd w:val="clear" w:color="auto" w:fill="auto"/>
            <w:noWrap/>
            <w:vAlign w:val="bottom"/>
          </w:tcPr>
          <w:p w:rsidR="008F2B58" w:rsidRPr="001917DA" w:rsidRDefault="008F2B58" w:rsidP="008F2B58">
            <w:pPr>
              <w:jc w:val="center"/>
            </w:pPr>
            <w:r>
              <w:t>52</w:t>
            </w:r>
          </w:p>
        </w:tc>
      </w:tr>
      <w:tr w:rsidR="00E470C2" w:rsidRPr="00506292" w:rsidTr="00E470C2">
        <w:trPr>
          <w:trHeight w:val="57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70C2" w:rsidRPr="001917DA" w:rsidRDefault="00E470C2" w:rsidP="0032070D">
            <w:pPr>
              <w:jc w:val="center"/>
            </w:pPr>
          </w:p>
        </w:tc>
        <w:tc>
          <w:tcPr>
            <w:tcW w:w="1782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70C2" w:rsidRPr="001917DA" w:rsidRDefault="00E470C2" w:rsidP="0032070D">
            <w:pPr>
              <w:jc w:val="center"/>
            </w:pPr>
            <w:r w:rsidRPr="001917DA">
              <w:t>TC1E01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70C2" w:rsidRPr="001917DA" w:rsidRDefault="00E470C2" w:rsidP="0032070D">
            <w:pPr>
              <w:jc w:val="center"/>
            </w:pPr>
            <w:r w:rsidRPr="001917DA">
              <w:t>azul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70C2" w:rsidRPr="001917DA" w:rsidRDefault="00E470C2" w:rsidP="0032070D">
            <w:pPr>
              <w:jc w:val="center"/>
            </w:pPr>
            <w:r>
              <w:t>204-238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70C2" w:rsidRPr="001917DA" w:rsidRDefault="00E470C2" w:rsidP="0032070D">
            <w:pPr>
              <w:jc w:val="center"/>
            </w:pPr>
            <w:r w:rsidRPr="001917DA">
              <w:t>52</w:t>
            </w:r>
          </w:p>
        </w:tc>
      </w:tr>
    </w:tbl>
    <w:p w:rsidR="005E0AE3" w:rsidRDefault="005E0AE3">
      <w:pPr>
        <w:pStyle w:val="Recuodecorpodetexto"/>
        <w:ind w:firstLine="0"/>
      </w:pPr>
    </w:p>
    <w:p w:rsidR="005E0AE3" w:rsidRDefault="005E0AE3">
      <w:pPr>
        <w:pStyle w:val="Recuodecorpodetexto"/>
        <w:ind w:firstLine="0"/>
      </w:pPr>
      <w:r>
        <w:t xml:space="preserve"> </w:t>
      </w:r>
    </w:p>
    <w:p w:rsidR="0077571F" w:rsidRDefault="0077571F">
      <w:pPr>
        <w:pStyle w:val="Recuodecorpodetexto"/>
        <w:ind w:firstLine="0"/>
        <w:rPr>
          <w:i/>
        </w:rPr>
      </w:pPr>
    </w:p>
    <w:p w:rsidR="00680D55" w:rsidRDefault="00680D55">
      <w:pPr>
        <w:pStyle w:val="Recuodecorpodetexto"/>
        <w:ind w:firstLine="0"/>
        <w:rPr>
          <w:i/>
        </w:rPr>
      </w:pPr>
    </w:p>
    <w:p w:rsidR="005E0AE3" w:rsidRDefault="005E0AE3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844B6F">
      <w:pPr>
        <w:spacing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-374015</wp:posOffset>
            </wp:positionV>
            <wp:extent cx="6019165" cy="7759700"/>
            <wp:effectExtent l="0" t="0" r="0" b="0"/>
            <wp:wrapNone/>
            <wp:docPr id="408" name="Imagem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775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680D55" w:rsidRDefault="00680D55">
      <w:pPr>
        <w:spacing w:line="360" w:lineRule="auto"/>
        <w:jc w:val="both"/>
      </w:pPr>
    </w:p>
    <w:p w:rsidR="00680D55" w:rsidRDefault="00680D55">
      <w:pPr>
        <w:spacing w:line="360" w:lineRule="auto"/>
        <w:jc w:val="both"/>
      </w:pPr>
    </w:p>
    <w:p w:rsidR="00680D55" w:rsidRDefault="00680D55">
      <w:pPr>
        <w:spacing w:line="360" w:lineRule="auto"/>
        <w:jc w:val="both"/>
      </w:pPr>
    </w:p>
    <w:p w:rsidR="00680D55" w:rsidRDefault="00680D55">
      <w:pPr>
        <w:spacing w:line="360" w:lineRule="auto"/>
        <w:jc w:val="both"/>
      </w:pPr>
    </w:p>
    <w:p w:rsidR="00680D55" w:rsidRDefault="00680D55">
      <w:pPr>
        <w:spacing w:line="360" w:lineRule="auto"/>
        <w:jc w:val="both"/>
      </w:pPr>
    </w:p>
    <w:p w:rsidR="00680D55" w:rsidRDefault="00680D55">
      <w:pPr>
        <w:spacing w:line="360" w:lineRule="auto"/>
        <w:jc w:val="both"/>
      </w:pPr>
    </w:p>
    <w:p w:rsidR="00AB7B16" w:rsidRDefault="00844B6F">
      <w:pPr>
        <w:spacing w:line="360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360680</wp:posOffset>
            </wp:positionH>
            <wp:positionV relativeFrom="paragraph">
              <wp:posOffset>-403860</wp:posOffset>
            </wp:positionV>
            <wp:extent cx="5251450" cy="7602220"/>
            <wp:effectExtent l="0" t="0" r="0" b="0"/>
            <wp:wrapNone/>
            <wp:docPr id="409" name="Imagem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76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>
      <w:pPr>
        <w:spacing w:line="360" w:lineRule="auto"/>
        <w:jc w:val="both"/>
      </w:pPr>
    </w:p>
    <w:p w:rsidR="00AB7B16" w:rsidRDefault="00AB7B16" w:rsidP="00AB7B16">
      <w:pPr>
        <w:spacing w:line="360" w:lineRule="auto"/>
      </w:pPr>
    </w:p>
    <w:p w:rsidR="00AB7B16" w:rsidRDefault="00AB7B16" w:rsidP="00AB7B16">
      <w:pPr>
        <w:spacing w:line="360" w:lineRule="auto"/>
      </w:pPr>
    </w:p>
    <w:p w:rsidR="00AB7B16" w:rsidRDefault="00AB7B16" w:rsidP="00AB7B16">
      <w:pPr>
        <w:spacing w:line="360" w:lineRule="auto"/>
      </w:pPr>
    </w:p>
    <w:p w:rsidR="00AB7B16" w:rsidRDefault="00AB7B16" w:rsidP="00AB7B16">
      <w:pPr>
        <w:spacing w:line="360" w:lineRule="auto"/>
      </w:pPr>
    </w:p>
    <w:p w:rsidR="00AB7B16" w:rsidRDefault="00AB7B16" w:rsidP="00AB7B16">
      <w:pPr>
        <w:spacing w:line="360" w:lineRule="auto"/>
      </w:pPr>
    </w:p>
    <w:p w:rsidR="00AB7B16" w:rsidRDefault="00AB7B16" w:rsidP="00AB7B16">
      <w:pPr>
        <w:spacing w:line="360" w:lineRule="auto"/>
      </w:pPr>
    </w:p>
    <w:p w:rsidR="00AB7B16" w:rsidRDefault="00AB7B16" w:rsidP="00AB7B16">
      <w:pPr>
        <w:spacing w:line="360" w:lineRule="auto"/>
      </w:pPr>
    </w:p>
    <w:p w:rsidR="00AB7B16" w:rsidRDefault="00AB7B16" w:rsidP="00AB7B16">
      <w:pPr>
        <w:spacing w:line="360" w:lineRule="auto"/>
      </w:pPr>
    </w:p>
    <w:p w:rsidR="00AB7B16" w:rsidRDefault="00AB7B16" w:rsidP="00AB7B16">
      <w:pPr>
        <w:spacing w:line="360" w:lineRule="auto"/>
      </w:pPr>
    </w:p>
    <w:p w:rsidR="00AB7B16" w:rsidRDefault="00AB7B16" w:rsidP="00AB7B16">
      <w:pPr>
        <w:spacing w:line="360" w:lineRule="auto"/>
      </w:pPr>
    </w:p>
    <w:p w:rsidR="008F2B58" w:rsidRDefault="008F2B58" w:rsidP="008F2B58">
      <w:pPr>
        <w:jc w:val="both"/>
        <w:rPr>
          <w:b/>
          <w:bCs/>
          <w:sz w:val="22"/>
        </w:rPr>
      </w:pPr>
    </w:p>
    <w:p w:rsidR="008F2B58" w:rsidRDefault="008F2B58" w:rsidP="008F2B58">
      <w:pPr>
        <w:jc w:val="both"/>
        <w:rPr>
          <w:b/>
          <w:bCs/>
          <w:sz w:val="22"/>
        </w:rPr>
      </w:pPr>
    </w:p>
    <w:p w:rsidR="008F2B58" w:rsidRPr="00B02C0C" w:rsidRDefault="008F2B58" w:rsidP="008F2B58">
      <w:pPr>
        <w:jc w:val="both"/>
        <w:rPr>
          <w:sz w:val="22"/>
          <w:lang w:val="en-US"/>
        </w:rPr>
      </w:pPr>
      <w:r w:rsidRPr="00B02C0C">
        <w:rPr>
          <w:b/>
          <w:bCs/>
          <w:sz w:val="22"/>
        </w:rPr>
        <w:t xml:space="preserve">Figura </w:t>
      </w:r>
      <w:r>
        <w:rPr>
          <w:b/>
          <w:bCs/>
          <w:sz w:val="22"/>
        </w:rPr>
        <w:t>1 (cont.)</w:t>
      </w:r>
      <w:r w:rsidRPr="00B02C0C">
        <w:rPr>
          <w:sz w:val="22"/>
        </w:rPr>
        <w:t xml:space="preserve"> - Dendrograma, obtido pelo método UPGMA, baseado nas distâncias de </w:t>
      </w:r>
      <w:r w:rsidR="00680D55">
        <w:rPr>
          <w:sz w:val="22"/>
        </w:rPr>
        <w:t>Rogers modificado (1978)</w:t>
      </w:r>
      <w:r w:rsidRPr="00B02C0C">
        <w:rPr>
          <w:sz w:val="22"/>
        </w:rPr>
        <w:t>, entre 1</w:t>
      </w:r>
      <w:r w:rsidR="00680D55">
        <w:rPr>
          <w:sz w:val="22"/>
        </w:rPr>
        <w:t>20</w:t>
      </w:r>
      <w:r w:rsidRPr="00B02C0C">
        <w:rPr>
          <w:sz w:val="22"/>
        </w:rPr>
        <w:t xml:space="preserve"> acessos de </w:t>
      </w:r>
      <w:r w:rsidRPr="00B02C0C">
        <w:rPr>
          <w:i/>
          <w:iCs/>
          <w:sz w:val="22"/>
        </w:rPr>
        <w:t>A. hypogaea</w:t>
      </w:r>
      <w:r w:rsidRPr="00B02C0C">
        <w:rPr>
          <w:sz w:val="22"/>
        </w:rPr>
        <w:t xml:space="preserve">, </w:t>
      </w:r>
      <w:r w:rsidR="00680D55">
        <w:rPr>
          <w:sz w:val="22"/>
        </w:rPr>
        <w:t>um</w:t>
      </w:r>
      <w:r w:rsidRPr="00B02C0C">
        <w:rPr>
          <w:sz w:val="22"/>
        </w:rPr>
        <w:t xml:space="preserve"> acesso de </w:t>
      </w:r>
      <w:r w:rsidRPr="00B02C0C">
        <w:rPr>
          <w:i/>
          <w:iCs/>
          <w:sz w:val="22"/>
        </w:rPr>
        <w:t>A. monticola</w:t>
      </w:r>
      <w:r w:rsidRPr="00B02C0C">
        <w:rPr>
          <w:sz w:val="22"/>
        </w:rPr>
        <w:t xml:space="preserve"> (V14165) e uma planta anfidiplóide sintética (Tabela 1). As letras após cada acesso correspondem às subespécies e variedades: FF-</w:t>
      </w:r>
      <w:r w:rsidRPr="00B02C0C">
        <w:rPr>
          <w:i/>
          <w:iCs/>
          <w:sz w:val="22"/>
        </w:rPr>
        <w:t>fastigiata/fastigiata</w:t>
      </w:r>
      <w:r w:rsidRPr="00B02C0C">
        <w:rPr>
          <w:sz w:val="22"/>
        </w:rPr>
        <w:t>; FV-</w:t>
      </w:r>
      <w:r w:rsidRPr="00B02C0C">
        <w:rPr>
          <w:i/>
          <w:iCs/>
          <w:sz w:val="22"/>
        </w:rPr>
        <w:t>fastigiata/vulgaris</w:t>
      </w:r>
      <w:r w:rsidRPr="00B02C0C">
        <w:rPr>
          <w:sz w:val="22"/>
        </w:rPr>
        <w:t>; FA-</w:t>
      </w:r>
      <w:r w:rsidRPr="00B02C0C">
        <w:rPr>
          <w:i/>
          <w:iCs/>
          <w:sz w:val="22"/>
        </w:rPr>
        <w:t>fastigiata/aequatoriana</w:t>
      </w:r>
      <w:r w:rsidRPr="00B02C0C">
        <w:rPr>
          <w:sz w:val="22"/>
        </w:rPr>
        <w:t>; FP-</w:t>
      </w:r>
      <w:r w:rsidRPr="00B02C0C">
        <w:rPr>
          <w:i/>
          <w:iCs/>
          <w:sz w:val="22"/>
        </w:rPr>
        <w:t>fastigiata/peruviana</w:t>
      </w:r>
      <w:r w:rsidRPr="00B02C0C">
        <w:rPr>
          <w:sz w:val="22"/>
        </w:rPr>
        <w:t>; HH-</w:t>
      </w:r>
      <w:r w:rsidRPr="00B02C0C">
        <w:rPr>
          <w:i/>
          <w:iCs/>
          <w:sz w:val="22"/>
        </w:rPr>
        <w:t>hypogaea/hypogaea</w:t>
      </w:r>
      <w:r w:rsidRPr="00B02C0C">
        <w:rPr>
          <w:sz w:val="22"/>
        </w:rPr>
        <w:t>; HHi-</w:t>
      </w:r>
      <w:r w:rsidRPr="00B02C0C">
        <w:rPr>
          <w:i/>
          <w:iCs/>
          <w:sz w:val="22"/>
        </w:rPr>
        <w:t>hypogaea/hirsuta</w:t>
      </w:r>
      <w:r w:rsidRPr="00B02C0C">
        <w:rPr>
          <w:sz w:val="22"/>
        </w:rPr>
        <w:t xml:space="preserve">. Acessos provenientes do Instituto Agronômico de Campinas apresentam IAC seguido de um número de identificação; Mf identifica os acessos do EEA-INTA Manfredi e Of, os do Parque Indígena do Xingu. Os demais são acessos provenientes do BAG-Cenargen. </w:t>
      </w:r>
    </w:p>
    <w:p w:rsidR="00AB7B16" w:rsidRPr="00AB7B16" w:rsidRDefault="00AB7B16" w:rsidP="00AB7B16">
      <w:pPr>
        <w:spacing w:line="360" w:lineRule="auto"/>
      </w:pPr>
    </w:p>
    <w:sectPr w:rsidR="00AB7B16" w:rsidRPr="00AB7B16" w:rsidSect="00694DE7">
      <w:footerReference w:type="even" r:id="rId9"/>
      <w:footerReference w:type="default" r:id="rId10"/>
      <w:pgSz w:w="11909" w:h="16834" w:code="9"/>
      <w:pgMar w:top="1418" w:right="1304" w:bottom="130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AD4" w:rsidRDefault="00360AD4">
      <w:r>
        <w:separator/>
      </w:r>
    </w:p>
  </w:endnote>
  <w:endnote w:type="continuationSeparator" w:id="1">
    <w:p w:rsidR="00360AD4" w:rsidRDefault="0036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08" w:rsidRDefault="00CD75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C040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040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C0408" w:rsidRDefault="006C04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08" w:rsidRDefault="00CD75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C040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C712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C0408" w:rsidRDefault="006C04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AD4" w:rsidRDefault="00360AD4">
      <w:r>
        <w:separator/>
      </w:r>
    </w:p>
  </w:footnote>
  <w:footnote w:type="continuationSeparator" w:id="1">
    <w:p w:rsidR="00360AD4" w:rsidRDefault="00360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2AB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3653556"/>
    <w:multiLevelType w:val="singleLevel"/>
    <w:tmpl w:val="CFBE55E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EF490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E67CD3"/>
    <w:multiLevelType w:val="singleLevel"/>
    <w:tmpl w:val="B316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7CC26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CEB129C"/>
    <w:multiLevelType w:val="singleLevel"/>
    <w:tmpl w:val="B316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FA52530"/>
    <w:multiLevelType w:val="singleLevel"/>
    <w:tmpl w:val="A2EE334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7CA"/>
    <w:rsid w:val="0000077B"/>
    <w:rsid w:val="00006937"/>
    <w:rsid w:val="0001274D"/>
    <w:rsid w:val="0009275B"/>
    <w:rsid w:val="000A6E81"/>
    <w:rsid w:val="000D77CA"/>
    <w:rsid w:val="000E399D"/>
    <w:rsid w:val="00100DD6"/>
    <w:rsid w:val="00122D21"/>
    <w:rsid w:val="001451C3"/>
    <w:rsid w:val="001A029C"/>
    <w:rsid w:val="001A4212"/>
    <w:rsid w:val="001A751F"/>
    <w:rsid w:val="001A7822"/>
    <w:rsid w:val="0021535B"/>
    <w:rsid w:val="00254536"/>
    <w:rsid w:val="00256D31"/>
    <w:rsid w:val="002B08B0"/>
    <w:rsid w:val="002D1087"/>
    <w:rsid w:val="002D3CCA"/>
    <w:rsid w:val="0032070D"/>
    <w:rsid w:val="00323A0F"/>
    <w:rsid w:val="00334DF2"/>
    <w:rsid w:val="00344BF7"/>
    <w:rsid w:val="00360AD4"/>
    <w:rsid w:val="003A47A8"/>
    <w:rsid w:val="003B687C"/>
    <w:rsid w:val="003C4C56"/>
    <w:rsid w:val="003D5FE1"/>
    <w:rsid w:val="003F1A20"/>
    <w:rsid w:val="00414FB9"/>
    <w:rsid w:val="00421878"/>
    <w:rsid w:val="00425C24"/>
    <w:rsid w:val="0049101A"/>
    <w:rsid w:val="004967E8"/>
    <w:rsid w:val="004B05E7"/>
    <w:rsid w:val="004B6BFE"/>
    <w:rsid w:val="004D4F21"/>
    <w:rsid w:val="00501491"/>
    <w:rsid w:val="00535675"/>
    <w:rsid w:val="005367CC"/>
    <w:rsid w:val="00544D05"/>
    <w:rsid w:val="00552BB2"/>
    <w:rsid w:val="0058582B"/>
    <w:rsid w:val="005B5A00"/>
    <w:rsid w:val="005C6D43"/>
    <w:rsid w:val="005E0AE3"/>
    <w:rsid w:val="005E142E"/>
    <w:rsid w:val="00660D71"/>
    <w:rsid w:val="006650F8"/>
    <w:rsid w:val="0066748F"/>
    <w:rsid w:val="00667D61"/>
    <w:rsid w:val="00680D55"/>
    <w:rsid w:val="0068499D"/>
    <w:rsid w:val="00687442"/>
    <w:rsid w:val="00693759"/>
    <w:rsid w:val="00694DE7"/>
    <w:rsid w:val="006960D8"/>
    <w:rsid w:val="006C0408"/>
    <w:rsid w:val="006C04CA"/>
    <w:rsid w:val="006E7276"/>
    <w:rsid w:val="00705E50"/>
    <w:rsid w:val="00713DDD"/>
    <w:rsid w:val="007158A7"/>
    <w:rsid w:val="0071676F"/>
    <w:rsid w:val="007279CF"/>
    <w:rsid w:val="00744FFD"/>
    <w:rsid w:val="00746990"/>
    <w:rsid w:val="007740AA"/>
    <w:rsid w:val="0077571F"/>
    <w:rsid w:val="007A00F1"/>
    <w:rsid w:val="00805D2D"/>
    <w:rsid w:val="00811868"/>
    <w:rsid w:val="00814881"/>
    <w:rsid w:val="00821A22"/>
    <w:rsid w:val="00830E43"/>
    <w:rsid w:val="00840D9B"/>
    <w:rsid w:val="00844B6F"/>
    <w:rsid w:val="008A2EA7"/>
    <w:rsid w:val="008B12F2"/>
    <w:rsid w:val="008C6914"/>
    <w:rsid w:val="008D736E"/>
    <w:rsid w:val="008F2B58"/>
    <w:rsid w:val="008F4F26"/>
    <w:rsid w:val="00933772"/>
    <w:rsid w:val="009364FA"/>
    <w:rsid w:val="0094021F"/>
    <w:rsid w:val="00951EE0"/>
    <w:rsid w:val="0095706F"/>
    <w:rsid w:val="00965B23"/>
    <w:rsid w:val="009B4271"/>
    <w:rsid w:val="009C44CD"/>
    <w:rsid w:val="009C7D6E"/>
    <w:rsid w:val="00A52E8A"/>
    <w:rsid w:val="00A81540"/>
    <w:rsid w:val="00A944C7"/>
    <w:rsid w:val="00AB62A2"/>
    <w:rsid w:val="00AB7B16"/>
    <w:rsid w:val="00AD2C4A"/>
    <w:rsid w:val="00AE6FE8"/>
    <w:rsid w:val="00B321EC"/>
    <w:rsid w:val="00B7645D"/>
    <w:rsid w:val="00B76712"/>
    <w:rsid w:val="00B77DDA"/>
    <w:rsid w:val="00B95BFA"/>
    <w:rsid w:val="00BB7581"/>
    <w:rsid w:val="00BD77B6"/>
    <w:rsid w:val="00BD7CF0"/>
    <w:rsid w:val="00BE5042"/>
    <w:rsid w:val="00BE6B62"/>
    <w:rsid w:val="00BE793F"/>
    <w:rsid w:val="00BF4DE6"/>
    <w:rsid w:val="00C0065A"/>
    <w:rsid w:val="00C047C2"/>
    <w:rsid w:val="00C231CE"/>
    <w:rsid w:val="00C51755"/>
    <w:rsid w:val="00C808F3"/>
    <w:rsid w:val="00C93A2B"/>
    <w:rsid w:val="00CB2773"/>
    <w:rsid w:val="00CD3FAF"/>
    <w:rsid w:val="00CD7507"/>
    <w:rsid w:val="00CE04E6"/>
    <w:rsid w:val="00D06CC1"/>
    <w:rsid w:val="00D14792"/>
    <w:rsid w:val="00D4282A"/>
    <w:rsid w:val="00D43ADE"/>
    <w:rsid w:val="00D54C9C"/>
    <w:rsid w:val="00D71612"/>
    <w:rsid w:val="00D92F54"/>
    <w:rsid w:val="00DD51F4"/>
    <w:rsid w:val="00DF12FA"/>
    <w:rsid w:val="00DF6B5C"/>
    <w:rsid w:val="00E250E0"/>
    <w:rsid w:val="00E319C1"/>
    <w:rsid w:val="00E36F8A"/>
    <w:rsid w:val="00E43170"/>
    <w:rsid w:val="00E44303"/>
    <w:rsid w:val="00E460C7"/>
    <w:rsid w:val="00E470C2"/>
    <w:rsid w:val="00E513CD"/>
    <w:rsid w:val="00E53BF8"/>
    <w:rsid w:val="00E8516A"/>
    <w:rsid w:val="00E85ED7"/>
    <w:rsid w:val="00EC0B91"/>
    <w:rsid w:val="00EC5745"/>
    <w:rsid w:val="00EE6540"/>
    <w:rsid w:val="00EF2BB5"/>
    <w:rsid w:val="00F02944"/>
    <w:rsid w:val="00F316E9"/>
    <w:rsid w:val="00F62BC4"/>
    <w:rsid w:val="00F7350E"/>
    <w:rsid w:val="00F9169A"/>
    <w:rsid w:val="00FA7411"/>
    <w:rsid w:val="00FC0A9C"/>
    <w:rsid w:val="00FC7129"/>
    <w:rsid w:val="00FD62DB"/>
    <w:rsid w:val="00FE4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DE7"/>
    <w:rPr>
      <w:sz w:val="24"/>
    </w:rPr>
  </w:style>
  <w:style w:type="paragraph" w:styleId="Ttulo1">
    <w:name w:val="heading 1"/>
    <w:basedOn w:val="Normal"/>
    <w:next w:val="Normal"/>
    <w:qFormat/>
    <w:rsid w:val="00694DE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694DE7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94DE7"/>
    <w:pPr>
      <w:keepNext/>
      <w:spacing w:line="360" w:lineRule="auto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694DE7"/>
    <w:pPr>
      <w:keepNext/>
      <w:spacing w:line="360" w:lineRule="auto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94DE7"/>
    <w:pPr>
      <w:keepNext/>
      <w:jc w:val="center"/>
      <w:outlineLvl w:val="4"/>
    </w:pPr>
    <w:rPr>
      <w:b/>
      <w:snapToGrid w:val="0"/>
      <w:sz w:val="18"/>
    </w:rPr>
  </w:style>
  <w:style w:type="paragraph" w:styleId="Ttulo6">
    <w:name w:val="heading 6"/>
    <w:basedOn w:val="Normal"/>
    <w:next w:val="Normal"/>
    <w:qFormat/>
    <w:rsid w:val="00694DE7"/>
    <w:pPr>
      <w:keepNext/>
      <w:jc w:val="center"/>
      <w:outlineLvl w:val="5"/>
    </w:pPr>
    <w:rPr>
      <w:b/>
      <w:sz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94DE7"/>
    <w:pPr>
      <w:spacing w:line="360" w:lineRule="auto"/>
      <w:ind w:firstLine="360"/>
      <w:jc w:val="both"/>
    </w:pPr>
  </w:style>
  <w:style w:type="paragraph" w:styleId="Corpodetexto">
    <w:name w:val="Body Text"/>
    <w:basedOn w:val="Normal"/>
    <w:rsid w:val="00694DE7"/>
    <w:pPr>
      <w:jc w:val="both"/>
    </w:pPr>
  </w:style>
  <w:style w:type="paragraph" w:styleId="Recuodecorpodetexto2">
    <w:name w:val="Body Text Indent 2"/>
    <w:basedOn w:val="Normal"/>
    <w:rsid w:val="00694DE7"/>
    <w:pPr>
      <w:spacing w:line="360" w:lineRule="auto"/>
      <w:ind w:left="567" w:hanging="567"/>
      <w:jc w:val="both"/>
    </w:pPr>
  </w:style>
  <w:style w:type="paragraph" w:styleId="Recuodecorpodetexto3">
    <w:name w:val="Body Text Indent 3"/>
    <w:basedOn w:val="Normal"/>
    <w:rsid w:val="00694DE7"/>
    <w:pPr>
      <w:spacing w:line="360" w:lineRule="auto"/>
      <w:ind w:left="426" w:hanging="426"/>
      <w:jc w:val="both"/>
    </w:pPr>
    <w:rPr>
      <w:lang w:val="en-US"/>
    </w:rPr>
  </w:style>
  <w:style w:type="paragraph" w:styleId="Textoembloco">
    <w:name w:val="Block Text"/>
    <w:basedOn w:val="Normal"/>
    <w:rsid w:val="00694DE7"/>
    <w:pPr>
      <w:spacing w:line="360" w:lineRule="auto"/>
      <w:ind w:left="454" w:right="49" w:hanging="454"/>
      <w:jc w:val="both"/>
    </w:pPr>
    <w:rPr>
      <w:snapToGrid w:val="0"/>
      <w:sz w:val="22"/>
      <w:lang w:val="en-US"/>
    </w:rPr>
  </w:style>
  <w:style w:type="paragraph" w:styleId="Rodap">
    <w:name w:val="footer"/>
    <w:basedOn w:val="Normal"/>
    <w:rsid w:val="00694DE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694DE7"/>
  </w:style>
  <w:style w:type="paragraph" w:customStyle="1" w:styleId="bibliog">
    <w:name w:val="bibliog"/>
    <w:basedOn w:val="Corpodetexto"/>
    <w:rsid w:val="00694DE7"/>
    <w:pPr>
      <w:tabs>
        <w:tab w:val="left" w:pos="709"/>
      </w:tabs>
      <w:ind w:left="357" w:hanging="3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20</Pages>
  <Words>5888</Words>
  <Characters>31798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Análise da variabilidade genética da coleção brasileira de germoplasma de amendoim (Arachis hypogaea L</vt:lpstr>
    </vt:vector>
  </TitlesOfParts>
  <Company>cenargen</Company>
  <LinksUpToDate>false</LinksUpToDate>
  <CharactersWithSpaces>37611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da variabilidade genética da coleção brasileira de germoplasma de amendoim (Arachis hypogaea L</dc:title>
  <dc:subject/>
  <dc:creator>mmoretzsohn</dc:creator>
  <cp:keywords/>
  <cp:lastModifiedBy>lenovo8</cp:lastModifiedBy>
  <cp:revision>26</cp:revision>
  <cp:lastPrinted>2009-11-12T11:58:00Z</cp:lastPrinted>
  <dcterms:created xsi:type="dcterms:W3CDTF">2009-12-01T13:24:00Z</dcterms:created>
  <dcterms:modified xsi:type="dcterms:W3CDTF">2015-02-23T13:49:00Z</dcterms:modified>
</cp:coreProperties>
</file>